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360321" w14:textId="625846A1" w:rsidR="00247C60" w:rsidRPr="00A16F87" w:rsidRDefault="0087453C" w:rsidP="0087453C">
      <w:pPr>
        <w:jc w:val="both"/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>ADI-SOYADI</w:t>
      </w:r>
      <w:r w:rsidR="00247C60" w:rsidRPr="00A16F87">
        <w:rPr>
          <w:b/>
          <w:sz w:val="22"/>
          <w:szCs w:val="22"/>
        </w:rPr>
        <w:t>:</w:t>
      </w:r>
    </w:p>
    <w:p w14:paraId="2522D724" w14:textId="357CEF86" w:rsidR="00247C60" w:rsidRPr="00A16F87" w:rsidRDefault="00247C60" w:rsidP="0087453C">
      <w:pPr>
        <w:jc w:val="both"/>
        <w:rPr>
          <w:b/>
          <w:sz w:val="22"/>
          <w:szCs w:val="22"/>
        </w:rPr>
      </w:pPr>
      <w:r w:rsidRPr="00A16F87">
        <w:rPr>
          <w:b/>
          <w:sz w:val="22"/>
          <w:szCs w:val="22"/>
        </w:rPr>
        <w:t>TC KİMLİK NO:</w:t>
      </w:r>
    </w:p>
    <w:p w14:paraId="44A444DD" w14:textId="77777777" w:rsidR="00247C60" w:rsidRPr="00A16F87" w:rsidRDefault="00247C60" w:rsidP="0087453C">
      <w:pPr>
        <w:jc w:val="both"/>
        <w:rPr>
          <w:sz w:val="22"/>
          <w:szCs w:val="22"/>
        </w:rPr>
      </w:pPr>
    </w:p>
    <w:p w14:paraId="6CF2A262" w14:textId="77777777" w:rsidR="00247C60" w:rsidRPr="00A16F87" w:rsidRDefault="00247C60" w:rsidP="0087453C">
      <w:pPr>
        <w:jc w:val="both"/>
        <w:rPr>
          <w:b/>
          <w:sz w:val="22"/>
          <w:szCs w:val="22"/>
        </w:rPr>
      </w:pPr>
      <w:r w:rsidRPr="00A16F87">
        <w:rPr>
          <w:b/>
          <w:sz w:val="22"/>
          <w:szCs w:val="22"/>
        </w:rPr>
        <w:t xml:space="preserve">Belge Kullanım Sözleşmesi’ nin konusu; </w:t>
      </w:r>
    </w:p>
    <w:p w14:paraId="334C6A1C" w14:textId="61E51110" w:rsidR="00247C60" w:rsidRPr="00A16F87" w:rsidRDefault="00247C60" w:rsidP="0087453C">
      <w:pPr>
        <w:jc w:val="both"/>
        <w:rPr>
          <w:sz w:val="22"/>
          <w:szCs w:val="22"/>
        </w:rPr>
      </w:pPr>
      <w:r w:rsidRPr="00A16F87">
        <w:rPr>
          <w:sz w:val="22"/>
          <w:szCs w:val="22"/>
        </w:rPr>
        <w:t>TETESFED</w:t>
      </w:r>
      <w:r w:rsidR="00A16F87" w:rsidRPr="00A16F87">
        <w:rPr>
          <w:sz w:val="22"/>
          <w:szCs w:val="22"/>
        </w:rPr>
        <w:t xml:space="preserve"> Belgelendirme İktisadi İşletmesi</w:t>
      </w:r>
      <w:r w:rsidRPr="00A16F87">
        <w:rPr>
          <w:sz w:val="22"/>
          <w:szCs w:val="22"/>
        </w:rPr>
        <w:t xml:space="preserve">’ </w:t>
      </w:r>
      <w:r w:rsidR="00A16F87" w:rsidRPr="00A16F87">
        <w:rPr>
          <w:sz w:val="22"/>
          <w:szCs w:val="22"/>
        </w:rPr>
        <w:t>n</w:t>
      </w:r>
      <w:r w:rsidRPr="00A16F87">
        <w:rPr>
          <w:sz w:val="22"/>
          <w:szCs w:val="22"/>
        </w:rPr>
        <w:t>in bünyesinde gerçekleştirilen ilgili Ulusal Mesleki Yeterlilikleri sınavına katılmış, gerçekleştirilen sınavlarda başarı sağlamış ve belge almaya hak kazanan adayların aldığı ‘Mesleki Yeterlilik Belgesi’ nin kullanım şartlarının belirlenmesidir.</w:t>
      </w:r>
    </w:p>
    <w:p w14:paraId="6F9A7E81" w14:textId="77777777" w:rsidR="0087453C" w:rsidRDefault="0087453C" w:rsidP="0087453C">
      <w:pPr>
        <w:jc w:val="both"/>
        <w:rPr>
          <w:b/>
          <w:sz w:val="22"/>
          <w:szCs w:val="22"/>
        </w:rPr>
      </w:pPr>
    </w:p>
    <w:p w14:paraId="158F8C37" w14:textId="77777777" w:rsidR="00247C60" w:rsidRPr="00A16F87" w:rsidRDefault="00247C60" w:rsidP="0087453C">
      <w:pPr>
        <w:jc w:val="both"/>
        <w:rPr>
          <w:b/>
          <w:sz w:val="22"/>
          <w:szCs w:val="22"/>
        </w:rPr>
      </w:pPr>
      <w:r w:rsidRPr="00A16F87">
        <w:rPr>
          <w:b/>
          <w:sz w:val="22"/>
          <w:szCs w:val="22"/>
        </w:rPr>
        <w:t xml:space="preserve">Belge Sahibi; </w:t>
      </w:r>
    </w:p>
    <w:p w14:paraId="3F02DDDE" w14:textId="77777777" w:rsidR="00247C60" w:rsidRPr="00A16F87" w:rsidRDefault="00247C60" w:rsidP="0087453C">
      <w:pPr>
        <w:numPr>
          <w:ilvl w:val="0"/>
          <w:numId w:val="18"/>
        </w:numPr>
        <w:ind w:left="567" w:hanging="283"/>
        <w:jc w:val="both"/>
        <w:rPr>
          <w:sz w:val="22"/>
          <w:szCs w:val="22"/>
        </w:rPr>
      </w:pPr>
      <w:r w:rsidRPr="00A16F87">
        <w:rPr>
          <w:sz w:val="22"/>
          <w:szCs w:val="22"/>
        </w:rPr>
        <w:t>Mesleki Yeterlilik Belgesi almaya hak kazanan aday (belge sahibi), başvuru formunda bildirmiş olduğu bilgi ve belgelerin doğruluğunu kabul etmekte ve eksik, yanıltıcı, yanlış bilgi ve belge sunmayacağını taahhüt eder.</w:t>
      </w:r>
    </w:p>
    <w:p w14:paraId="7B981768" w14:textId="6C5516E2" w:rsidR="00A16F87" w:rsidRPr="00A16F87" w:rsidRDefault="00A16F87" w:rsidP="0087453C">
      <w:pPr>
        <w:numPr>
          <w:ilvl w:val="0"/>
          <w:numId w:val="18"/>
        </w:numPr>
        <w:ind w:left="567" w:hanging="283"/>
        <w:jc w:val="both"/>
        <w:rPr>
          <w:sz w:val="22"/>
          <w:szCs w:val="22"/>
        </w:rPr>
      </w:pPr>
      <w:r w:rsidRPr="00A16F87">
        <w:rPr>
          <w:sz w:val="22"/>
          <w:szCs w:val="22"/>
        </w:rPr>
        <w:t>Mesleği yerine getiremeyecek herhangi bir sağlık problemi olması durumunda (uzuv kaybı, görme kaybı, duyma kaybı vb.), gecikmeksizin TETESFED Belgelendirme İktisadi İşletmesi</w:t>
      </w:r>
      <w:r w:rsidR="0087453C">
        <w:rPr>
          <w:sz w:val="22"/>
          <w:szCs w:val="22"/>
        </w:rPr>
        <w:t xml:space="preserve">’ne </w:t>
      </w:r>
      <w:r w:rsidRPr="00A16F87">
        <w:rPr>
          <w:sz w:val="22"/>
          <w:szCs w:val="22"/>
        </w:rPr>
        <w:t>bilgilendireceğini taahhüt eder.</w:t>
      </w:r>
    </w:p>
    <w:p w14:paraId="6C0656DA" w14:textId="77777777" w:rsidR="00247C60" w:rsidRPr="00A16F87" w:rsidRDefault="00247C60" w:rsidP="0087453C">
      <w:pPr>
        <w:numPr>
          <w:ilvl w:val="0"/>
          <w:numId w:val="18"/>
        </w:numPr>
        <w:ind w:left="567" w:hanging="283"/>
        <w:jc w:val="both"/>
        <w:rPr>
          <w:sz w:val="22"/>
          <w:szCs w:val="22"/>
        </w:rPr>
      </w:pPr>
      <w:r w:rsidRPr="00A16F87">
        <w:rPr>
          <w:sz w:val="22"/>
          <w:szCs w:val="22"/>
        </w:rPr>
        <w:t xml:space="preserve">İlgili meslek alanlarına ait Ulusal Yeterliliklerde belirtilen şartlara uymayı, değerlendirme için gerekli her türlü bilgi ve belgeyi sağlamayı, belgelendirme ile ilgili olarak yanıltıcı bir beyanda bulunmayacağını taahhüt eder. </w:t>
      </w:r>
    </w:p>
    <w:p w14:paraId="4A3ED4CB" w14:textId="77777777" w:rsidR="00247C60" w:rsidRPr="00A16F87" w:rsidRDefault="00247C60" w:rsidP="0087453C">
      <w:pPr>
        <w:numPr>
          <w:ilvl w:val="0"/>
          <w:numId w:val="18"/>
        </w:numPr>
        <w:ind w:left="567" w:hanging="283"/>
        <w:jc w:val="both"/>
        <w:rPr>
          <w:sz w:val="22"/>
          <w:szCs w:val="22"/>
        </w:rPr>
      </w:pPr>
      <w:r w:rsidRPr="00A16F87">
        <w:rPr>
          <w:sz w:val="22"/>
          <w:szCs w:val="22"/>
        </w:rPr>
        <w:t xml:space="preserve">Almaya hak kazandığı Mesleki Yeterlilik Belgesi’ni, belgelendirme programının amacı ve kapsamı dışında kullandığında meydana gelebilecek olan hukuki ve cezai sorumlulukları kabul eder.  </w:t>
      </w:r>
    </w:p>
    <w:p w14:paraId="6776434A" w14:textId="77777777" w:rsidR="00247C60" w:rsidRPr="00A16F87" w:rsidRDefault="00247C60" w:rsidP="0087453C">
      <w:pPr>
        <w:numPr>
          <w:ilvl w:val="0"/>
          <w:numId w:val="18"/>
        </w:numPr>
        <w:ind w:left="567" w:hanging="283"/>
        <w:jc w:val="both"/>
        <w:rPr>
          <w:sz w:val="22"/>
          <w:szCs w:val="22"/>
        </w:rPr>
      </w:pPr>
      <w:r w:rsidRPr="00A16F87">
        <w:rPr>
          <w:sz w:val="22"/>
          <w:szCs w:val="22"/>
        </w:rPr>
        <w:t xml:space="preserve">Almaya hak kazandığı belge üzerinde herhangi bir değişiklik yapmayacağını taahhüt eder. </w:t>
      </w:r>
    </w:p>
    <w:p w14:paraId="3F005C07" w14:textId="376D8D1F" w:rsidR="00247C60" w:rsidRPr="00A16F87" w:rsidRDefault="0087453C" w:rsidP="0087453C">
      <w:pPr>
        <w:numPr>
          <w:ilvl w:val="0"/>
          <w:numId w:val="18"/>
        </w:numPr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Mesleki Yeterlilik Belgesi’</w:t>
      </w:r>
      <w:r w:rsidR="00247C60" w:rsidRPr="00A16F87">
        <w:rPr>
          <w:sz w:val="22"/>
          <w:szCs w:val="22"/>
        </w:rPr>
        <w:t>ni, belgenin kapsamı dışındaki faaliyetlerde kullanmayacağını taahhüt eder.</w:t>
      </w:r>
    </w:p>
    <w:p w14:paraId="0BD752D6" w14:textId="221AB25A" w:rsidR="00E67D5F" w:rsidRPr="00A16F87" w:rsidRDefault="0087453C" w:rsidP="0087453C">
      <w:pPr>
        <w:numPr>
          <w:ilvl w:val="0"/>
          <w:numId w:val="18"/>
        </w:numPr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Mesleki Yeterlilik Belgesi’</w:t>
      </w:r>
      <w:r w:rsidR="00E67D5F" w:rsidRPr="00A16F87">
        <w:rPr>
          <w:sz w:val="22"/>
          <w:szCs w:val="22"/>
        </w:rPr>
        <w:t>nin</w:t>
      </w:r>
      <w:r w:rsidR="00247C60" w:rsidRPr="00A16F87">
        <w:rPr>
          <w:sz w:val="22"/>
          <w:szCs w:val="22"/>
        </w:rPr>
        <w:t xml:space="preserve"> üzerinde herhangi bir yırtılma, tahribat vb. durumlarda belgenin kullanı</w:t>
      </w:r>
      <w:r w:rsidR="00E67D5F" w:rsidRPr="00A16F87">
        <w:rPr>
          <w:sz w:val="22"/>
          <w:szCs w:val="22"/>
        </w:rPr>
        <w:t>lmasına son vereceğini, belgesinin</w:t>
      </w:r>
      <w:r w:rsidR="00247C60" w:rsidRPr="00A16F87">
        <w:rPr>
          <w:sz w:val="22"/>
          <w:szCs w:val="22"/>
        </w:rPr>
        <w:t xml:space="preserve"> yenilenmesi </w:t>
      </w:r>
      <w:r w:rsidR="00E67D5F" w:rsidRPr="00A16F87">
        <w:rPr>
          <w:sz w:val="22"/>
          <w:szCs w:val="22"/>
        </w:rPr>
        <w:t>talebi için eski belgesi ile birlikte TETESFED</w:t>
      </w:r>
      <w:r w:rsidR="00A16F87" w:rsidRPr="00A16F87">
        <w:rPr>
          <w:sz w:val="22"/>
          <w:szCs w:val="22"/>
        </w:rPr>
        <w:t xml:space="preserve"> Belgelendirme İktisadi İşletmesi</w:t>
      </w:r>
      <w:r w:rsidR="00E67D5F" w:rsidRPr="00A16F87">
        <w:rPr>
          <w:sz w:val="22"/>
          <w:szCs w:val="22"/>
        </w:rPr>
        <w:t xml:space="preserve">’ </w:t>
      </w:r>
      <w:r w:rsidR="00A16F87" w:rsidRPr="00A16F87">
        <w:rPr>
          <w:sz w:val="22"/>
          <w:szCs w:val="22"/>
        </w:rPr>
        <w:t>n</w:t>
      </w:r>
      <w:r w:rsidR="00E67D5F" w:rsidRPr="00A16F87">
        <w:rPr>
          <w:sz w:val="22"/>
          <w:szCs w:val="22"/>
        </w:rPr>
        <w:t xml:space="preserve">e başvuracağını taahhüt eder. </w:t>
      </w:r>
    </w:p>
    <w:p w14:paraId="5E918A7F" w14:textId="77777777" w:rsidR="00247C60" w:rsidRPr="00A16F87" w:rsidRDefault="00E67D5F" w:rsidP="0087453C">
      <w:pPr>
        <w:numPr>
          <w:ilvl w:val="0"/>
          <w:numId w:val="18"/>
        </w:numPr>
        <w:ind w:left="567" w:hanging="283"/>
        <w:jc w:val="both"/>
        <w:rPr>
          <w:sz w:val="22"/>
          <w:szCs w:val="22"/>
        </w:rPr>
      </w:pPr>
      <w:r w:rsidRPr="00A16F87">
        <w:rPr>
          <w:sz w:val="22"/>
          <w:szCs w:val="22"/>
        </w:rPr>
        <w:t>Mesleki Yeterlilik B</w:t>
      </w:r>
      <w:r w:rsidR="00247C60" w:rsidRPr="00A16F87">
        <w:rPr>
          <w:sz w:val="22"/>
          <w:szCs w:val="22"/>
        </w:rPr>
        <w:t xml:space="preserve">elgeleri üzerinde yer alan logoların/markaların kullanım talimatlarına uygun olarak kullanılacağını taahhüt eder. </w:t>
      </w:r>
    </w:p>
    <w:p w14:paraId="107B112B" w14:textId="77777777" w:rsidR="00247C60" w:rsidRPr="00A16F87" w:rsidRDefault="00247C60" w:rsidP="0087453C">
      <w:pPr>
        <w:numPr>
          <w:ilvl w:val="0"/>
          <w:numId w:val="18"/>
        </w:numPr>
        <w:ind w:left="567" w:hanging="283"/>
        <w:jc w:val="both"/>
        <w:rPr>
          <w:sz w:val="22"/>
          <w:szCs w:val="22"/>
        </w:rPr>
      </w:pPr>
      <w:r w:rsidRPr="00A16F87">
        <w:rPr>
          <w:sz w:val="22"/>
          <w:szCs w:val="22"/>
        </w:rPr>
        <w:t>Belgenin haksız kullanımından doğ</w:t>
      </w:r>
      <w:r w:rsidR="00E67D5F" w:rsidRPr="00A16F87">
        <w:rPr>
          <w:sz w:val="22"/>
          <w:szCs w:val="22"/>
        </w:rPr>
        <w:t xml:space="preserve">an sorumlulukları kabul eder. Aday, </w:t>
      </w:r>
      <w:r w:rsidRPr="00A16F87">
        <w:rPr>
          <w:sz w:val="22"/>
          <w:szCs w:val="22"/>
        </w:rPr>
        <w:t>belgesinin askıya alınması/iptalinden sonra belgesini kullanmayı durdurmakla yükümlüdür.</w:t>
      </w:r>
    </w:p>
    <w:p w14:paraId="5C4E48BB" w14:textId="5B83279C" w:rsidR="00247C60" w:rsidRPr="00A16F87" w:rsidRDefault="00E67D5F" w:rsidP="0087453C">
      <w:pPr>
        <w:numPr>
          <w:ilvl w:val="0"/>
          <w:numId w:val="18"/>
        </w:numPr>
        <w:ind w:left="567" w:hanging="283"/>
        <w:jc w:val="both"/>
        <w:rPr>
          <w:sz w:val="22"/>
          <w:szCs w:val="22"/>
        </w:rPr>
      </w:pPr>
      <w:r w:rsidRPr="00A16F87">
        <w:rPr>
          <w:sz w:val="22"/>
          <w:szCs w:val="22"/>
        </w:rPr>
        <w:t>Belge, askıya alınırsa ya</w:t>
      </w:r>
      <w:r w:rsidR="00A16F87" w:rsidRPr="00A16F87">
        <w:rPr>
          <w:sz w:val="22"/>
          <w:szCs w:val="22"/>
        </w:rPr>
        <w:t xml:space="preserve"> </w:t>
      </w:r>
      <w:r w:rsidRPr="00A16F87">
        <w:rPr>
          <w:sz w:val="22"/>
          <w:szCs w:val="22"/>
        </w:rPr>
        <w:t xml:space="preserve">da iptal edilirse, belge kullanımı sona erecektir. </w:t>
      </w:r>
      <w:r w:rsidR="00247C60" w:rsidRPr="00A16F87">
        <w:rPr>
          <w:sz w:val="22"/>
          <w:szCs w:val="22"/>
        </w:rPr>
        <w:t xml:space="preserve">Bu </w:t>
      </w:r>
      <w:r w:rsidRPr="00A16F87">
        <w:rPr>
          <w:sz w:val="22"/>
          <w:szCs w:val="22"/>
        </w:rPr>
        <w:t>şartlar altında</w:t>
      </w:r>
      <w:r w:rsidR="00247C60" w:rsidRPr="00A16F87">
        <w:rPr>
          <w:sz w:val="22"/>
          <w:szCs w:val="22"/>
        </w:rPr>
        <w:t xml:space="preserve"> aday, belgenin aslını 15 (on beş) gün içerisinde </w:t>
      </w:r>
      <w:r w:rsidRPr="00A16F87">
        <w:rPr>
          <w:sz w:val="22"/>
          <w:szCs w:val="22"/>
        </w:rPr>
        <w:t>TETESFED</w:t>
      </w:r>
      <w:r w:rsidR="00A16F87" w:rsidRPr="00A16F87">
        <w:rPr>
          <w:sz w:val="22"/>
          <w:szCs w:val="22"/>
        </w:rPr>
        <w:t xml:space="preserve"> Belgelendirme İktisadi İşletmesi</w:t>
      </w:r>
      <w:r w:rsidRPr="00A16F87">
        <w:rPr>
          <w:sz w:val="22"/>
          <w:szCs w:val="22"/>
        </w:rPr>
        <w:t xml:space="preserve">’ </w:t>
      </w:r>
      <w:r w:rsidR="00A16F87" w:rsidRPr="00A16F87">
        <w:rPr>
          <w:sz w:val="22"/>
          <w:szCs w:val="22"/>
        </w:rPr>
        <w:t>n</w:t>
      </w:r>
      <w:r w:rsidRPr="00A16F87">
        <w:rPr>
          <w:sz w:val="22"/>
          <w:szCs w:val="22"/>
        </w:rPr>
        <w:t xml:space="preserve">e </w:t>
      </w:r>
      <w:r w:rsidR="00247C60" w:rsidRPr="00A16F87">
        <w:rPr>
          <w:sz w:val="22"/>
          <w:szCs w:val="22"/>
        </w:rPr>
        <w:t xml:space="preserve">teslim etmeyi taahhüt eder. </w:t>
      </w:r>
    </w:p>
    <w:p w14:paraId="42490AEB" w14:textId="77777777" w:rsidR="00247C60" w:rsidRPr="00A16F87" w:rsidRDefault="00247C60" w:rsidP="0087453C">
      <w:pPr>
        <w:numPr>
          <w:ilvl w:val="0"/>
          <w:numId w:val="18"/>
        </w:numPr>
        <w:ind w:left="567" w:hanging="283"/>
        <w:jc w:val="both"/>
        <w:rPr>
          <w:sz w:val="22"/>
          <w:szCs w:val="22"/>
        </w:rPr>
      </w:pPr>
      <w:r w:rsidRPr="00A16F87">
        <w:rPr>
          <w:sz w:val="22"/>
          <w:szCs w:val="22"/>
        </w:rPr>
        <w:t>Belge almaya hak kazanan aday, ilgili meslek alan</w:t>
      </w:r>
      <w:r w:rsidR="00E67D5F" w:rsidRPr="00A16F87">
        <w:rPr>
          <w:sz w:val="22"/>
          <w:szCs w:val="22"/>
        </w:rPr>
        <w:t>larına ait Ulusal Yeterlilikler</w:t>
      </w:r>
      <w:r w:rsidRPr="00A16F87">
        <w:rPr>
          <w:sz w:val="22"/>
          <w:szCs w:val="22"/>
        </w:rPr>
        <w:t xml:space="preserve">de tanımlanan ‘Belge Geçerlilik Süresi’ ve Gözetim Sıklığı’ şartlarına uyacağını kabul eder.  </w:t>
      </w:r>
    </w:p>
    <w:p w14:paraId="0734C32C" w14:textId="77777777" w:rsidR="00247C60" w:rsidRPr="00A16F87" w:rsidRDefault="00E67D5F" w:rsidP="0087453C">
      <w:pPr>
        <w:numPr>
          <w:ilvl w:val="0"/>
          <w:numId w:val="18"/>
        </w:numPr>
        <w:ind w:left="567" w:hanging="283"/>
        <w:jc w:val="both"/>
        <w:rPr>
          <w:sz w:val="22"/>
          <w:szCs w:val="22"/>
        </w:rPr>
      </w:pPr>
      <w:r w:rsidRPr="00A16F87">
        <w:rPr>
          <w:sz w:val="22"/>
          <w:szCs w:val="22"/>
        </w:rPr>
        <w:t>G</w:t>
      </w:r>
      <w:r w:rsidR="00247C60" w:rsidRPr="00A16F87">
        <w:rPr>
          <w:sz w:val="22"/>
          <w:szCs w:val="22"/>
        </w:rPr>
        <w:t>izliliği olan sınav materyallerinin (soru ve cevaplar vb.) gizliliğini koruyacağını veya hileli sınav teşebbüslerine katılmayacağını taahhüt eder.</w:t>
      </w:r>
    </w:p>
    <w:p w14:paraId="0E3034BF" w14:textId="24F65A8B" w:rsidR="00247C60" w:rsidRPr="00A16F87" w:rsidRDefault="00E67D5F" w:rsidP="0087453C">
      <w:pPr>
        <w:numPr>
          <w:ilvl w:val="0"/>
          <w:numId w:val="18"/>
        </w:numPr>
        <w:ind w:left="567" w:hanging="283"/>
        <w:jc w:val="both"/>
        <w:rPr>
          <w:sz w:val="22"/>
          <w:szCs w:val="22"/>
        </w:rPr>
      </w:pPr>
      <w:r w:rsidRPr="00A16F87">
        <w:rPr>
          <w:sz w:val="22"/>
          <w:szCs w:val="22"/>
        </w:rPr>
        <w:t>TETESFED</w:t>
      </w:r>
      <w:r w:rsidR="00A16F87" w:rsidRPr="00A16F87">
        <w:rPr>
          <w:sz w:val="22"/>
          <w:szCs w:val="22"/>
        </w:rPr>
        <w:t xml:space="preserve"> Belgelendirme İktisadi İşletmesi</w:t>
      </w:r>
      <w:r w:rsidR="0087453C">
        <w:rPr>
          <w:sz w:val="22"/>
          <w:szCs w:val="22"/>
        </w:rPr>
        <w:t>’</w:t>
      </w:r>
      <w:r w:rsidR="00A16F87" w:rsidRPr="00A16F87">
        <w:rPr>
          <w:sz w:val="22"/>
          <w:szCs w:val="22"/>
        </w:rPr>
        <w:t>n</w:t>
      </w:r>
      <w:r w:rsidR="00247C60" w:rsidRPr="00A16F87">
        <w:rPr>
          <w:sz w:val="22"/>
          <w:szCs w:val="22"/>
        </w:rPr>
        <w:t xml:space="preserve">in belirlemiş olduğu </w:t>
      </w:r>
      <w:r w:rsidRPr="00A16F87">
        <w:rPr>
          <w:sz w:val="22"/>
          <w:szCs w:val="22"/>
        </w:rPr>
        <w:t>belge kullanım kurallarına</w:t>
      </w:r>
      <w:r w:rsidR="00247C60" w:rsidRPr="00A16F87">
        <w:rPr>
          <w:sz w:val="22"/>
          <w:szCs w:val="22"/>
        </w:rPr>
        <w:t xml:space="preserve"> ve kurallarda değişiklik olması durumunda, değişen kurallara uygun olarak belgeyi kullanacağını taahhüt eder.</w:t>
      </w:r>
    </w:p>
    <w:p w14:paraId="6A643AFB" w14:textId="7D7414E1" w:rsidR="00247C60" w:rsidRPr="00A16F87" w:rsidRDefault="00E67D5F" w:rsidP="0087453C">
      <w:pPr>
        <w:numPr>
          <w:ilvl w:val="0"/>
          <w:numId w:val="18"/>
        </w:numPr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A16F87">
        <w:rPr>
          <w:sz w:val="22"/>
          <w:szCs w:val="22"/>
        </w:rPr>
        <w:t>Belge üzerindeki bilgilerde herhangi bir değişiklik olması durumunda</w:t>
      </w:r>
      <w:r w:rsidR="00247C60" w:rsidRPr="00A16F87">
        <w:rPr>
          <w:sz w:val="22"/>
          <w:szCs w:val="22"/>
        </w:rPr>
        <w:t xml:space="preserve">, belgenin </w:t>
      </w:r>
      <w:r w:rsidR="0087453C">
        <w:rPr>
          <w:sz w:val="22"/>
          <w:szCs w:val="22"/>
        </w:rPr>
        <w:t xml:space="preserve">geçerliliğinin </w:t>
      </w:r>
      <w:r w:rsidR="00247C60" w:rsidRPr="00A16F87">
        <w:rPr>
          <w:sz w:val="22"/>
          <w:szCs w:val="22"/>
        </w:rPr>
        <w:t>sürdürebilmesi</w:t>
      </w:r>
      <w:r w:rsidRPr="00A16F87">
        <w:rPr>
          <w:sz w:val="22"/>
          <w:szCs w:val="22"/>
        </w:rPr>
        <w:t>ni sağlayabilmek</w:t>
      </w:r>
      <w:r w:rsidR="00247C60" w:rsidRPr="00A16F87">
        <w:rPr>
          <w:sz w:val="22"/>
          <w:szCs w:val="22"/>
        </w:rPr>
        <w:t xml:space="preserve"> için, 10 (on) iş günü içerisinde değişen bilgileri </w:t>
      </w:r>
      <w:r w:rsidRPr="00A16F87">
        <w:rPr>
          <w:sz w:val="22"/>
          <w:szCs w:val="22"/>
        </w:rPr>
        <w:t>TETESFED</w:t>
      </w:r>
      <w:r w:rsidR="00A16F87" w:rsidRPr="00A16F87">
        <w:rPr>
          <w:sz w:val="22"/>
          <w:szCs w:val="22"/>
        </w:rPr>
        <w:t xml:space="preserve"> Belgelendirme İktisadi İşletmesi</w:t>
      </w:r>
      <w:r w:rsidR="00247C60" w:rsidRPr="00A16F87">
        <w:rPr>
          <w:sz w:val="22"/>
          <w:szCs w:val="22"/>
        </w:rPr>
        <w:t xml:space="preserve">’ </w:t>
      </w:r>
      <w:r w:rsidR="00A16F87" w:rsidRPr="00A16F87">
        <w:rPr>
          <w:sz w:val="22"/>
          <w:szCs w:val="22"/>
        </w:rPr>
        <w:t>n</w:t>
      </w:r>
      <w:r w:rsidR="00247C60" w:rsidRPr="00A16F87">
        <w:rPr>
          <w:sz w:val="22"/>
          <w:szCs w:val="22"/>
        </w:rPr>
        <w:t>e ileteceğini taahhüt eder.</w:t>
      </w:r>
    </w:p>
    <w:p w14:paraId="2237A6D9" w14:textId="77777777" w:rsidR="00247C60" w:rsidRPr="00A16F87" w:rsidRDefault="00C70AE1" w:rsidP="0087453C">
      <w:pPr>
        <w:numPr>
          <w:ilvl w:val="0"/>
          <w:numId w:val="18"/>
        </w:numPr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A16F87">
        <w:rPr>
          <w:sz w:val="22"/>
          <w:szCs w:val="22"/>
        </w:rPr>
        <w:t>10 (on) iş günü içerisinde, m</w:t>
      </w:r>
      <w:r w:rsidR="00247C60" w:rsidRPr="00A16F87">
        <w:rPr>
          <w:sz w:val="22"/>
          <w:szCs w:val="22"/>
        </w:rPr>
        <w:t>eslek ile ilgili Ulusal Yeterliliklere göre gerçekleştirile</w:t>
      </w:r>
      <w:r w:rsidRPr="00A16F87">
        <w:rPr>
          <w:sz w:val="22"/>
          <w:szCs w:val="22"/>
        </w:rPr>
        <w:t>n belgelendirmeye itiraz etme hakkına sahiptir.</w:t>
      </w:r>
    </w:p>
    <w:p w14:paraId="4C088961" w14:textId="77777777" w:rsidR="00247C60" w:rsidRDefault="00247C60" w:rsidP="0087453C">
      <w:pPr>
        <w:numPr>
          <w:ilvl w:val="0"/>
          <w:numId w:val="18"/>
        </w:numPr>
        <w:ind w:left="567" w:hanging="283"/>
        <w:jc w:val="both"/>
        <w:rPr>
          <w:sz w:val="22"/>
          <w:szCs w:val="22"/>
        </w:rPr>
      </w:pPr>
      <w:r w:rsidRPr="00A16F87">
        <w:rPr>
          <w:sz w:val="22"/>
          <w:szCs w:val="22"/>
        </w:rPr>
        <w:t xml:space="preserve">Mesleki Yeterlilik Belgesi </w:t>
      </w:r>
      <w:r w:rsidR="00C70AE1" w:rsidRPr="00A16F87">
        <w:rPr>
          <w:sz w:val="22"/>
          <w:szCs w:val="22"/>
        </w:rPr>
        <w:t xml:space="preserve">aldığında, </w:t>
      </w:r>
      <w:r w:rsidRPr="00A16F87">
        <w:rPr>
          <w:sz w:val="22"/>
          <w:szCs w:val="22"/>
        </w:rPr>
        <w:t>Logo ve Belge Kullanım Talimatı’ nda belirtilmiş şartları da kabul etmiş olur.</w:t>
      </w:r>
    </w:p>
    <w:p w14:paraId="695205FB" w14:textId="77777777" w:rsidR="0087453C" w:rsidRPr="00A16F87" w:rsidRDefault="0087453C" w:rsidP="0087453C">
      <w:pPr>
        <w:ind w:left="567"/>
        <w:jc w:val="both"/>
        <w:rPr>
          <w:sz w:val="22"/>
          <w:szCs w:val="22"/>
        </w:rPr>
      </w:pPr>
    </w:p>
    <w:p w14:paraId="7E8B3111" w14:textId="46140379" w:rsidR="00247C60" w:rsidRPr="00A16F87" w:rsidRDefault="00C70AE1" w:rsidP="0087453C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A16F87">
        <w:rPr>
          <w:b/>
          <w:sz w:val="22"/>
          <w:szCs w:val="22"/>
        </w:rPr>
        <w:t>TETESFED</w:t>
      </w:r>
      <w:r w:rsidR="00A16F87" w:rsidRPr="00A16F87">
        <w:rPr>
          <w:b/>
          <w:sz w:val="22"/>
          <w:szCs w:val="22"/>
        </w:rPr>
        <w:t xml:space="preserve"> Belgelendirme İktisadi İşletmesi</w:t>
      </w:r>
      <w:r w:rsidR="00247C60" w:rsidRPr="00A16F87">
        <w:rPr>
          <w:b/>
          <w:sz w:val="22"/>
          <w:szCs w:val="22"/>
        </w:rPr>
        <w:t>;</w:t>
      </w:r>
    </w:p>
    <w:p w14:paraId="3CE6496B" w14:textId="77777777" w:rsidR="00247C60" w:rsidRPr="00A16F87" w:rsidRDefault="00C70AE1" w:rsidP="0087453C">
      <w:pPr>
        <w:pStyle w:val="ListeParagraf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16F87">
        <w:rPr>
          <w:rFonts w:ascii="Times New Roman" w:hAnsi="Times New Roman" w:cs="Times New Roman"/>
        </w:rPr>
        <w:t>B</w:t>
      </w:r>
      <w:r w:rsidR="00247C60" w:rsidRPr="00A16F87">
        <w:rPr>
          <w:rFonts w:ascii="Times New Roman" w:hAnsi="Times New Roman" w:cs="Times New Roman"/>
        </w:rPr>
        <w:t>ütün belgelendirme süreçlerini gizlilik, tarafsızlık, eşitlik ve bağımsızlık kuralları çerçevesinde yürütmeyi ve adaylar arasında herhangi bir kesime ayrıcalık sağlamayacağını taahhüt eder.</w:t>
      </w:r>
    </w:p>
    <w:p w14:paraId="699B6B9B" w14:textId="77777777" w:rsidR="00247C60" w:rsidRPr="00A16F87" w:rsidRDefault="00C70AE1" w:rsidP="0087453C">
      <w:pPr>
        <w:pStyle w:val="ListeParagraf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16F87">
        <w:rPr>
          <w:rFonts w:ascii="Times New Roman" w:hAnsi="Times New Roman" w:cs="Times New Roman"/>
        </w:rPr>
        <w:t>Belgelendirme süreçlerinin tamamını</w:t>
      </w:r>
      <w:r w:rsidR="00247C60" w:rsidRPr="00A16F87">
        <w:rPr>
          <w:rFonts w:ascii="Times New Roman" w:hAnsi="Times New Roman" w:cs="Times New Roman"/>
        </w:rPr>
        <w:t xml:space="preserve"> “Personel Belgelendirm</w:t>
      </w:r>
      <w:r w:rsidRPr="00A16F87">
        <w:rPr>
          <w:rFonts w:ascii="Times New Roman" w:hAnsi="Times New Roman" w:cs="Times New Roman"/>
        </w:rPr>
        <w:t xml:space="preserve">e Prosedürü” ve prosedür içerisinde atıf yapılan </w:t>
      </w:r>
      <w:r w:rsidR="00247C60" w:rsidRPr="00A16F87">
        <w:rPr>
          <w:rFonts w:ascii="Times New Roman" w:hAnsi="Times New Roman" w:cs="Times New Roman"/>
        </w:rPr>
        <w:t>dokümanlara uygun olarak yürütür.</w:t>
      </w:r>
    </w:p>
    <w:p w14:paraId="0A7BFC11" w14:textId="7A3274BA" w:rsidR="00247C60" w:rsidRPr="00A16F87" w:rsidRDefault="00C70AE1" w:rsidP="0087453C">
      <w:pPr>
        <w:pStyle w:val="ListeParagraf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16F87">
        <w:rPr>
          <w:rFonts w:ascii="Times New Roman" w:hAnsi="Times New Roman" w:cs="Times New Roman"/>
        </w:rPr>
        <w:t>Belge sahibi,</w:t>
      </w:r>
      <w:r w:rsidR="00247C60" w:rsidRPr="00A16F87">
        <w:rPr>
          <w:rFonts w:ascii="Times New Roman" w:hAnsi="Times New Roman" w:cs="Times New Roman"/>
        </w:rPr>
        <w:t xml:space="preserve"> belgelendirme ile ilgil</w:t>
      </w:r>
      <w:r w:rsidRPr="00A16F87">
        <w:rPr>
          <w:rFonts w:ascii="Times New Roman" w:hAnsi="Times New Roman" w:cs="Times New Roman"/>
        </w:rPr>
        <w:t xml:space="preserve">i yanıltıcı beyanda bulunursa ve bu durum tespit edilirse, TETESFED </w:t>
      </w:r>
      <w:r w:rsidR="00A16F87" w:rsidRPr="00A16F87">
        <w:rPr>
          <w:rFonts w:ascii="Times New Roman" w:hAnsi="Times New Roman" w:cs="Times New Roman"/>
        </w:rPr>
        <w:t xml:space="preserve">Belgelendirme İktisadi İşletmesi </w:t>
      </w:r>
      <w:r w:rsidRPr="00A16F87">
        <w:rPr>
          <w:rFonts w:ascii="Times New Roman" w:hAnsi="Times New Roman" w:cs="Times New Roman"/>
        </w:rPr>
        <w:t>belgeyi askıya alma ve/veya iptal etme hakkına sahiptir.</w:t>
      </w:r>
    </w:p>
    <w:p w14:paraId="5181DB16" w14:textId="2DB454CB" w:rsidR="00247C60" w:rsidRPr="00A16F87" w:rsidRDefault="00C70AE1" w:rsidP="0087453C">
      <w:pPr>
        <w:pStyle w:val="ListeParagraf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16F87">
        <w:rPr>
          <w:rFonts w:ascii="Times New Roman" w:hAnsi="Times New Roman" w:cs="Times New Roman"/>
        </w:rPr>
        <w:lastRenderedPageBreak/>
        <w:t>B</w:t>
      </w:r>
      <w:r w:rsidR="00247C60" w:rsidRPr="00A16F87">
        <w:rPr>
          <w:rFonts w:ascii="Times New Roman" w:hAnsi="Times New Roman" w:cs="Times New Roman"/>
        </w:rPr>
        <w:t xml:space="preserve">elgenin askıya alınması ve/veya iptal </w:t>
      </w:r>
      <w:r w:rsidRPr="00A16F87">
        <w:rPr>
          <w:rFonts w:ascii="Times New Roman" w:hAnsi="Times New Roman" w:cs="Times New Roman"/>
        </w:rPr>
        <w:t xml:space="preserve">edilmesi hakkındaki kararlar, </w:t>
      </w:r>
      <w:r w:rsidR="00247C60" w:rsidRPr="00A16F87">
        <w:rPr>
          <w:rFonts w:ascii="Times New Roman" w:hAnsi="Times New Roman" w:cs="Times New Roman"/>
        </w:rPr>
        <w:t xml:space="preserve">gizlilik politikasına sadık kalmak koşuluyla, </w:t>
      </w:r>
      <w:r w:rsidR="005149E4" w:rsidRPr="00A16F87">
        <w:rPr>
          <w:rFonts w:ascii="Times New Roman" w:hAnsi="Times New Roman" w:cs="Times New Roman"/>
        </w:rPr>
        <w:t>TETESFED</w:t>
      </w:r>
      <w:r w:rsidR="002B4D1D" w:rsidRPr="002B4D1D">
        <w:rPr>
          <w:rFonts w:ascii="Times New Roman" w:hAnsi="Times New Roman" w:cs="Times New Roman"/>
        </w:rPr>
        <w:t xml:space="preserve"> </w:t>
      </w:r>
      <w:r w:rsidR="002B4D1D" w:rsidRPr="00A16F87">
        <w:rPr>
          <w:rFonts w:ascii="Times New Roman" w:hAnsi="Times New Roman" w:cs="Times New Roman"/>
        </w:rPr>
        <w:t>Belgelendirme İktisadi İşletmesi</w:t>
      </w:r>
      <w:r w:rsidR="005149E4" w:rsidRPr="00A16F87">
        <w:rPr>
          <w:rFonts w:ascii="Times New Roman" w:hAnsi="Times New Roman" w:cs="Times New Roman"/>
        </w:rPr>
        <w:t xml:space="preserve"> </w:t>
      </w:r>
      <w:r w:rsidR="00247C60" w:rsidRPr="00A16F87">
        <w:rPr>
          <w:rFonts w:ascii="Times New Roman" w:hAnsi="Times New Roman" w:cs="Times New Roman"/>
        </w:rPr>
        <w:t>web adresinde gerekçeli olarak yayınlayabilir.</w:t>
      </w:r>
    </w:p>
    <w:p w14:paraId="7DBEBCB2" w14:textId="487BB0C5" w:rsidR="00247C60" w:rsidRPr="00A16F87" w:rsidRDefault="0087453C" w:rsidP="0087453C">
      <w:pPr>
        <w:pStyle w:val="ListeParagraf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16F87">
        <w:rPr>
          <w:rFonts w:ascii="Times New Roman" w:hAnsi="Times New Roman" w:cs="Times New Roman"/>
        </w:rPr>
        <w:t>Be</w:t>
      </w:r>
      <w:r>
        <w:rPr>
          <w:rFonts w:ascii="Times New Roman" w:hAnsi="Times New Roman" w:cs="Times New Roman"/>
        </w:rPr>
        <w:t>lge</w:t>
      </w:r>
      <w:r w:rsidRPr="00A16F87">
        <w:rPr>
          <w:rFonts w:ascii="Times New Roman" w:hAnsi="Times New Roman" w:cs="Times New Roman"/>
        </w:rPr>
        <w:t xml:space="preserve"> geçerliliğinin</w:t>
      </w:r>
      <w:r w:rsidR="00247C60" w:rsidRPr="00A16F87">
        <w:rPr>
          <w:rFonts w:ascii="Times New Roman" w:hAnsi="Times New Roman" w:cs="Times New Roman"/>
        </w:rPr>
        <w:t xml:space="preserve"> sürdürülmesi, yenilenmesi, kapsamının genişletilmesi, daraltılması, </w:t>
      </w:r>
      <w:r w:rsidR="005149E4" w:rsidRPr="00A16F87">
        <w:rPr>
          <w:rFonts w:ascii="Times New Roman" w:hAnsi="Times New Roman" w:cs="Times New Roman"/>
        </w:rPr>
        <w:t xml:space="preserve">askıya alınması veya iptal edilmesi yetkilerine sahiptir. Bu durumlarda, belge sahibi gerekçeli karar hakkında TETESFED </w:t>
      </w:r>
      <w:r w:rsidR="00A16F87" w:rsidRPr="00A16F87">
        <w:rPr>
          <w:rFonts w:ascii="Times New Roman" w:hAnsi="Times New Roman" w:cs="Times New Roman"/>
        </w:rPr>
        <w:t>Belgelendirme İktisadi İşletmesi</w:t>
      </w:r>
      <w:r w:rsidR="005149E4" w:rsidRPr="00A16F87">
        <w:rPr>
          <w:rFonts w:ascii="Times New Roman" w:hAnsi="Times New Roman" w:cs="Times New Roman"/>
        </w:rPr>
        <w:t xml:space="preserve"> tarafından bilgilendirilir.  </w:t>
      </w:r>
    </w:p>
    <w:p w14:paraId="1959F379" w14:textId="66933BD7" w:rsidR="00247C60" w:rsidRPr="00A16F87" w:rsidRDefault="005149E4" w:rsidP="0087453C">
      <w:pPr>
        <w:pStyle w:val="ListeParagraf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16F87">
        <w:rPr>
          <w:rFonts w:ascii="Times New Roman" w:hAnsi="Times New Roman" w:cs="Times New Roman"/>
        </w:rPr>
        <w:t xml:space="preserve">Yasal bir zorunluluk olmadıkça, belge sahibine ilişkin edinilen </w:t>
      </w:r>
      <w:r w:rsidR="00247C60" w:rsidRPr="00A16F87">
        <w:rPr>
          <w:rFonts w:ascii="Times New Roman" w:hAnsi="Times New Roman" w:cs="Times New Roman"/>
        </w:rPr>
        <w:t>bilgi ve belgeler, belge sahibinin yazılı izni olmadan hi</w:t>
      </w:r>
      <w:r w:rsidRPr="00A16F87">
        <w:rPr>
          <w:rFonts w:ascii="Times New Roman" w:hAnsi="Times New Roman" w:cs="Times New Roman"/>
        </w:rPr>
        <w:t>çbir kurum ve kişi ile paylaşılmaz</w:t>
      </w:r>
      <w:r w:rsidR="00247C60" w:rsidRPr="00A16F87">
        <w:rPr>
          <w:rFonts w:ascii="Times New Roman" w:hAnsi="Times New Roman" w:cs="Times New Roman"/>
        </w:rPr>
        <w:t xml:space="preserve"> ve gizliliğin sağlanması için tüm önlemlerin</w:t>
      </w:r>
      <w:r w:rsidRPr="00A16F87">
        <w:rPr>
          <w:rFonts w:ascii="Times New Roman" w:hAnsi="Times New Roman" w:cs="Times New Roman"/>
        </w:rPr>
        <w:t xml:space="preserve"> TETESFED</w:t>
      </w:r>
      <w:r w:rsidR="00A16F87" w:rsidRPr="00A16F87">
        <w:rPr>
          <w:rFonts w:ascii="Times New Roman" w:hAnsi="Times New Roman" w:cs="Times New Roman"/>
        </w:rPr>
        <w:t xml:space="preserve"> Belgelendirme İktisadi İşletmesi</w:t>
      </w:r>
      <w:r w:rsidRPr="00A16F87">
        <w:rPr>
          <w:rFonts w:ascii="Times New Roman" w:hAnsi="Times New Roman" w:cs="Times New Roman"/>
        </w:rPr>
        <w:t xml:space="preserve"> tarafından</w:t>
      </w:r>
      <w:r w:rsidR="00247C60" w:rsidRPr="00A16F87">
        <w:rPr>
          <w:rFonts w:ascii="Times New Roman" w:hAnsi="Times New Roman" w:cs="Times New Roman"/>
        </w:rPr>
        <w:t xml:space="preserve"> alınacağını taahhüt eder.</w:t>
      </w:r>
    </w:p>
    <w:p w14:paraId="2ADE37B5" w14:textId="6F9FCEA8" w:rsidR="00247C60" w:rsidRPr="00A16F87" w:rsidRDefault="005149E4" w:rsidP="0087453C">
      <w:pPr>
        <w:pStyle w:val="ListeParagraf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16F87">
        <w:rPr>
          <w:rFonts w:ascii="Times New Roman" w:hAnsi="Times New Roman" w:cs="Times New Roman"/>
        </w:rPr>
        <w:t xml:space="preserve">Aday/Belge sahibi </w:t>
      </w:r>
      <w:r w:rsidR="00247C60" w:rsidRPr="00A16F87">
        <w:rPr>
          <w:rFonts w:ascii="Times New Roman" w:hAnsi="Times New Roman" w:cs="Times New Roman"/>
        </w:rPr>
        <w:t xml:space="preserve">sınav materyallerinin gizliliği ve hileli sınav teşebbüsleri ile ilgili şartları yerine </w:t>
      </w:r>
      <w:r w:rsidRPr="00A16F87">
        <w:rPr>
          <w:rFonts w:ascii="Times New Roman" w:hAnsi="Times New Roman" w:cs="Times New Roman"/>
        </w:rPr>
        <w:t>getirmezse</w:t>
      </w:r>
      <w:r w:rsidR="00247C60" w:rsidRPr="00A16F87">
        <w:rPr>
          <w:rFonts w:ascii="Times New Roman" w:hAnsi="Times New Roman" w:cs="Times New Roman"/>
        </w:rPr>
        <w:t xml:space="preserve">, </w:t>
      </w:r>
      <w:r w:rsidRPr="00A16F87">
        <w:rPr>
          <w:rFonts w:ascii="Times New Roman" w:hAnsi="Times New Roman" w:cs="Times New Roman"/>
        </w:rPr>
        <w:t xml:space="preserve">adayın </w:t>
      </w:r>
      <w:r w:rsidR="00247C60" w:rsidRPr="00A16F87">
        <w:rPr>
          <w:rFonts w:ascii="Times New Roman" w:hAnsi="Times New Roman" w:cs="Times New Roman"/>
        </w:rPr>
        <w:t>belgelendirme süre</w:t>
      </w:r>
      <w:r w:rsidRPr="00A16F87">
        <w:rPr>
          <w:rFonts w:ascii="Times New Roman" w:hAnsi="Times New Roman" w:cs="Times New Roman"/>
        </w:rPr>
        <w:t xml:space="preserve">ci TETESFED </w:t>
      </w:r>
      <w:r w:rsidR="00A16F87" w:rsidRPr="00A16F87">
        <w:rPr>
          <w:rFonts w:ascii="Times New Roman" w:hAnsi="Times New Roman" w:cs="Times New Roman"/>
        </w:rPr>
        <w:t xml:space="preserve">Belgelendirme İktisadi İşletmesi </w:t>
      </w:r>
      <w:r w:rsidRPr="00A16F87">
        <w:rPr>
          <w:rFonts w:ascii="Times New Roman" w:hAnsi="Times New Roman" w:cs="Times New Roman"/>
        </w:rPr>
        <w:t>tarafından askıya alınabilir</w:t>
      </w:r>
      <w:r w:rsidR="00247C60" w:rsidRPr="00A16F87">
        <w:rPr>
          <w:rFonts w:ascii="Times New Roman" w:hAnsi="Times New Roman" w:cs="Times New Roman"/>
        </w:rPr>
        <w:t>, iptal ed</w:t>
      </w:r>
      <w:r w:rsidR="00BE2432" w:rsidRPr="00A16F87">
        <w:rPr>
          <w:rFonts w:ascii="Times New Roman" w:hAnsi="Times New Roman" w:cs="Times New Roman"/>
        </w:rPr>
        <w:t>i</w:t>
      </w:r>
      <w:r w:rsidRPr="00A16F87">
        <w:rPr>
          <w:rFonts w:ascii="Times New Roman" w:hAnsi="Times New Roman" w:cs="Times New Roman"/>
        </w:rPr>
        <w:t>lebilir</w:t>
      </w:r>
      <w:r w:rsidR="00247C60" w:rsidRPr="00A16F87">
        <w:rPr>
          <w:rFonts w:ascii="Times New Roman" w:hAnsi="Times New Roman" w:cs="Times New Roman"/>
        </w:rPr>
        <w:t xml:space="preserve"> ve</w:t>
      </w:r>
      <w:r w:rsidRPr="00A16F87">
        <w:rPr>
          <w:rFonts w:ascii="Times New Roman" w:hAnsi="Times New Roman" w:cs="Times New Roman"/>
        </w:rPr>
        <w:t>/veya yasal süreç başlatılabilir.</w:t>
      </w:r>
    </w:p>
    <w:p w14:paraId="2A0BF0EC" w14:textId="72341D82" w:rsidR="00247C60" w:rsidRPr="00A16F87" w:rsidRDefault="005149E4" w:rsidP="0087453C">
      <w:pPr>
        <w:pStyle w:val="ListeParagraf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16F87">
        <w:rPr>
          <w:rFonts w:ascii="Times New Roman" w:hAnsi="Times New Roman" w:cs="Times New Roman"/>
        </w:rPr>
        <w:t xml:space="preserve">Belge sahibi </w:t>
      </w:r>
      <w:r w:rsidR="00247C60" w:rsidRPr="00A16F87">
        <w:rPr>
          <w:rFonts w:ascii="Times New Roman" w:hAnsi="Times New Roman" w:cs="Times New Roman"/>
        </w:rPr>
        <w:t xml:space="preserve">sözleşme şartlarına </w:t>
      </w:r>
      <w:r w:rsidRPr="00A16F87">
        <w:rPr>
          <w:rFonts w:ascii="Times New Roman" w:hAnsi="Times New Roman" w:cs="Times New Roman"/>
        </w:rPr>
        <w:t>uymazsa</w:t>
      </w:r>
      <w:r w:rsidR="00247C60" w:rsidRPr="00A16F87">
        <w:rPr>
          <w:rFonts w:ascii="Times New Roman" w:hAnsi="Times New Roman" w:cs="Times New Roman"/>
        </w:rPr>
        <w:t xml:space="preserve">, </w:t>
      </w:r>
      <w:r w:rsidRPr="00A16F87">
        <w:rPr>
          <w:rFonts w:ascii="Times New Roman" w:hAnsi="Times New Roman" w:cs="Times New Roman"/>
        </w:rPr>
        <w:t>belge TETESFED</w:t>
      </w:r>
      <w:r w:rsidR="00A16F87" w:rsidRPr="00A16F87">
        <w:rPr>
          <w:rFonts w:ascii="Times New Roman" w:hAnsi="Times New Roman" w:cs="Times New Roman"/>
        </w:rPr>
        <w:t xml:space="preserve"> Belgelendirme İktisadi İşletmesi</w:t>
      </w:r>
      <w:r w:rsidRPr="00A16F87">
        <w:rPr>
          <w:rFonts w:ascii="Times New Roman" w:hAnsi="Times New Roman" w:cs="Times New Roman"/>
        </w:rPr>
        <w:t xml:space="preserve"> tarafından</w:t>
      </w:r>
      <w:r w:rsidR="00247C60" w:rsidRPr="00A16F87">
        <w:rPr>
          <w:rFonts w:ascii="Times New Roman" w:hAnsi="Times New Roman" w:cs="Times New Roman"/>
        </w:rPr>
        <w:t xml:space="preserve"> iptal edebilir v</w:t>
      </w:r>
      <w:r w:rsidRPr="00A16F87">
        <w:rPr>
          <w:rFonts w:ascii="Times New Roman" w:hAnsi="Times New Roman" w:cs="Times New Roman"/>
        </w:rPr>
        <w:t>e/veya konu ile ilgili olarak yasal işlem başlatabilir.</w:t>
      </w:r>
    </w:p>
    <w:p w14:paraId="2726633B" w14:textId="77777777" w:rsidR="00247C60" w:rsidRPr="00A16F87" w:rsidRDefault="005149E4" w:rsidP="0087453C">
      <w:pPr>
        <w:pStyle w:val="ListeParagraf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16F87">
        <w:rPr>
          <w:rFonts w:ascii="Times New Roman" w:hAnsi="Times New Roman" w:cs="Times New Roman"/>
        </w:rPr>
        <w:t>İ</w:t>
      </w:r>
      <w:r w:rsidR="00247C60" w:rsidRPr="00A16F87">
        <w:rPr>
          <w:rFonts w:ascii="Times New Roman" w:hAnsi="Times New Roman" w:cs="Times New Roman"/>
        </w:rPr>
        <w:t>tiraz taleplerini bağımsız ve yansız bir şekilde çözümleneceğini taahhüt eder.</w:t>
      </w:r>
    </w:p>
    <w:p w14:paraId="06B98B94" w14:textId="0BD98BD1" w:rsidR="00247C60" w:rsidRPr="00A16F87" w:rsidRDefault="00BE2432" w:rsidP="0087453C">
      <w:pPr>
        <w:pStyle w:val="ListeParagraf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16F87">
        <w:rPr>
          <w:rFonts w:ascii="Times New Roman" w:hAnsi="Times New Roman" w:cs="Times New Roman"/>
        </w:rPr>
        <w:t>Belge sahibini</w:t>
      </w:r>
      <w:r w:rsidR="00247C60" w:rsidRPr="00A16F87">
        <w:rPr>
          <w:rFonts w:ascii="Times New Roman" w:hAnsi="Times New Roman" w:cs="Times New Roman"/>
        </w:rPr>
        <w:t xml:space="preserve">n, belgesini, belge kapsamı dışındaki faaliyetlerde kullanması; belge üzerinde herhangi bir değişiklik yapması; belgenin yanıltıcı ve haksız kullanımını gerçekleştirmesi; belge üzerinde değişiklik yapması; belge üzerinde bulunan logo/markaların kullanım talimatlarına uygun kullanmaması; belge üzerinde herhangi bir yırtılma, tahribat vb. durumlarda belgenin kullanılmasına son vermemesi durumlarının tespiti halinde, </w:t>
      </w:r>
      <w:r w:rsidR="005149E4" w:rsidRPr="00A16F87">
        <w:rPr>
          <w:rFonts w:ascii="Times New Roman" w:hAnsi="Times New Roman" w:cs="Times New Roman"/>
        </w:rPr>
        <w:t xml:space="preserve">belge TETESFED </w:t>
      </w:r>
      <w:r w:rsidR="00A16F87" w:rsidRPr="00A16F87">
        <w:rPr>
          <w:rFonts w:ascii="Times New Roman" w:hAnsi="Times New Roman" w:cs="Times New Roman"/>
        </w:rPr>
        <w:t xml:space="preserve">Belgelendirme İktisadi İşletmesi </w:t>
      </w:r>
      <w:r w:rsidR="005149E4" w:rsidRPr="00A16F87">
        <w:rPr>
          <w:rFonts w:ascii="Times New Roman" w:hAnsi="Times New Roman" w:cs="Times New Roman"/>
        </w:rPr>
        <w:t>tarafından askıya alınabilir, iptal edilebilir</w:t>
      </w:r>
      <w:r w:rsidR="00247C60" w:rsidRPr="00A16F87">
        <w:rPr>
          <w:rFonts w:ascii="Times New Roman" w:hAnsi="Times New Roman" w:cs="Times New Roman"/>
        </w:rPr>
        <w:t xml:space="preserve"> ve/veya </w:t>
      </w:r>
      <w:r w:rsidR="005149E4" w:rsidRPr="00A16F87">
        <w:rPr>
          <w:rFonts w:ascii="Times New Roman" w:hAnsi="Times New Roman" w:cs="Times New Roman"/>
        </w:rPr>
        <w:t>konu ile ilgili olarak yasal işlem başlatabilir.</w:t>
      </w:r>
    </w:p>
    <w:p w14:paraId="172C68A3" w14:textId="22C943A2" w:rsidR="00247C60" w:rsidRPr="00A16F87" w:rsidRDefault="005149E4" w:rsidP="0087453C">
      <w:pPr>
        <w:pStyle w:val="ListeParagraf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16F87">
        <w:rPr>
          <w:rFonts w:ascii="Times New Roman" w:hAnsi="Times New Roman" w:cs="Times New Roman"/>
        </w:rPr>
        <w:t xml:space="preserve">Onaylanan belgeler, </w:t>
      </w:r>
      <w:r w:rsidR="00247C60" w:rsidRPr="00A16F87">
        <w:rPr>
          <w:rFonts w:ascii="Times New Roman" w:hAnsi="Times New Roman" w:cs="Times New Roman"/>
        </w:rPr>
        <w:t xml:space="preserve"> </w:t>
      </w:r>
      <w:r w:rsidRPr="00A16F87">
        <w:rPr>
          <w:rFonts w:ascii="Times New Roman" w:hAnsi="Times New Roman" w:cs="Times New Roman"/>
        </w:rPr>
        <w:t xml:space="preserve">TETESFED </w:t>
      </w:r>
      <w:r w:rsidR="00A16F87" w:rsidRPr="00A16F87">
        <w:rPr>
          <w:rFonts w:ascii="Times New Roman" w:hAnsi="Times New Roman" w:cs="Times New Roman"/>
        </w:rPr>
        <w:t xml:space="preserve">Belgelendirme İktisadi İşletmesi </w:t>
      </w:r>
      <w:r w:rsidR="00247C60" w:rsidRPr="00A16F87">
        <w:rPr>
          <w:rFonts w:ascii="Times New Roman" w:hAnsi="Times New Roman" w:cs="Times New Roman"/>
        </w:rPr>
        <w:t>web sitesinde güncel olarak yayınlar.</w:t>
      </w:r>
    </w:p>
    <w:p w14:paraId="124243B2" w14:textId="77777777" w:rsidR="0087453C" w:rsidRDefault="0087453C" w:rsidP="0087453C">
      <w:pPr>
        <w:ind w:left="720"/>
        <w:jc w:val="both"/>
        <w:rPr>
          <w:bCs/>
          <w:sz w:val="22"/>
          <w:szCs w:val="22"/>
        </w:rPr>
      </w:pPr>
    </w:p>
    <w:p w14:paraId="599C80EE" w14:textId="77777777" w:rsidR="0087453C" w:rsidRDefault="0087453C" w:rsidP="0087453C">
      <w:pPr>
        <w:ind w:left="720"/>
        <w:jc w:val="both"/>
        <w:rPr>
          <w:bCs/>
          <w:sz w:val="22"/>
          <w:szCs w:val="22"/>
        </w:rPr>
      </w:pPr>
    </w:p>
    <w:p w14:paraId="1DB6EDB7" w14:textId="4B2CD709" w:rsidR="00247C60" w:rsidRPr="00A16F87" w:rsidRDefault="0087453C" w:rsidP="0087453C">
      <w:pPr>
        <w:ind w:left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Belge Kullanım Sözleşmesi’</w:t>
      </w:r>
      <w:r w:rsidR="00247C60" w:rsidRPr="00A16F87">
        <w:rPr>
          <w:bCs/>
          <w:sz w:val="22"/>
          <w:szCs w:val="22"/>
        </w:rPr>
        <w:t>ni okudum ve onaylıyorum. Sözleşme maddelerine eksiksiz olarak uyacağımı taahhüt ederim.</w:t>
      </w:r>
    </w:p>
    <w:p w14:paraId="21B8A386" w14:textId="77777777" w:rsidR="005149E4" w:rsidRDefault="005149E4" w:rsidP="0087453C">
      <w:pPr>
        <w:ind w:left="720"/>
        <w:jc w:val="both"/>
        <w:rPr>
          <w:bCs/>
          <w:sz w:val="22"/>
          <w:szCs w:val="22"/>
        </w:rPr>
      </w:pPr>
    </w:p>
    <w:p w14:paraId="132BCBD3" w14:textId="77777777" w:rsidR="0087453C" w:rsidRDefault="0087453C" w:rsidP="0087453C">
      <w:pPr>
        <w:ind w:left="720"/>
        <w:jc w:val="both"/>
        <w:rPr>
          <w:bCs/>
          <w:sz w:val="22"/>
          <w:szCs w:val="22"/>
        </w:rPr>
      </w:pPr>
    </w:p>
    <w:p w14:paraId="12370E0F" w14:textId="77777777" w:rsidR="0087453C" w:rsidRDefault="0087453C" w:rsidP="0087453C">
      <w:pPr>
        <w:ind w:left="720"/>
        <w:jc w:val="both"/>
        <w:rPr>
          <w:bCs/>
          <w:sz w:val="22"/>
          <w:szCs w:val="22"/>
        </w:rPr>
      </w:pPr>
    </w:p>
    <w:p w14:paraId="652315F6" w14:textId="77777777" w:rsidR="0087453C" w:rsidRDefault="0087453C" w:rsidP="0087453C">
      <w:pPr>
        <w:ind w:left="720"/>
        <w:jc w:val="both"/>
        <w:rPr>
          <w:bCs/>
          <w:sz w:val="22"/>
          <w:szCs w:val="22"/>
        </w:rPr>
      </w:pPr>
    </w:p>
    <w:p w14:paraId="0E0E6745" w14:textId="77777777" w:rsidR="0087453C" w:rsidRPr="00A16F87" w:rsidRDefault="0087453C" w:rsidP="0087453C">
      <w:pPr>
        <w:ind w:left="720"/>
        <w:jc w:val="both"/>
        <w:rPr>
          <w:bCs/>
          <w:sz w:val="22"/>
          <w:szCs w:val="22"/>
        </w:rPr>
      </w:pPr>
    </w:p>
    <w:p w14:paraId="43660CA5" w14:textId="14ED259A" w:rsidR="00247C60" w:rsidRDefault="00BE2432" w:rsidP="0087453C">
      <w:pPr>
        <w:ind w:left="720"/>
        <w:jc w:val="both"/>
        <w:rPr>
          <w:b/>
          <w:bCs/>
          <w:sz w:val="22"/>
          <w:szCs w:val="22"/>
        </w:rPr>
      </w:pPr>
      <w:r w:rsidRPr="00A16F87">
        <w:rPr>
          <w:b/>
          <w:bCs/>
          <w:sz w:val="22"/>
          <w:szCs w:val="22"/>
        </w:rPr>
        <w:t>İŞLETME MÜDÜRÜ</w:t>
      </w:r>
      <w:r w:rsidR="00247C60" w:rsidRPr="00A16F87">
        <w:rPr>
          <w:b/>
          <w:bCs/>
          <w:sz w:val="22"/>
          <w:szCs w:val="22"/>
        </w:rPr>
        <w:t>;</w:t>
      </w:r>
      <w:r w:rsidR="002B4D1D">
        <w:rPr>
          <w:b/>
          <w:bCs/>
          <w:sz w:val="22"/>
          <w:szCs w:val="22"/>
        </w:rPr>
        <w:tab/>
      </w:r>
      <w:r w:rsidR="002B4D1D">
        <w:rPr>
          <w:b/>
          <w:bCs/>
          <w:sz w:val="22"/>
          <w:szCs w:val="22"/>
        </w:rPr>
        <w:tab/>
      </w:r>
      <w:r w:rsidR="002B4D1D">
        <w:rPr>
          <w:b/>
          <w:bCs/>
          <w:sz w:val="22"/>
          <w:szCs w:val="22"/>
        </w:rPr>
        <w:tab/>
      </w:r>
      <w:r w:rsidR="002B4D1D">
        <w:rPr>
          <w:b/>
          <w:bCs/>
          <w:sz w:val="22"/>
          <w:szCs w:val="22"/>
        </w:rPr>
        <w:tab/>
      </w:r>
      <w:r w:rsidR="00247C60" w:rsidRPr="00A16F87">
        <w:rPr>
          <w:b/>
          <w:bCs/>
          <w:sz w:val="22"/>
          <w:szCs w:val="22"/>
        </w:rPr>
        <w:t>BELGE SAHİBİ;</w:t>
      </w:r>
    </w:p>
    <w:tbl>
      <w:tblPr>
        <w:tblStyle w:val="TabloKlavuzu"/>
        <w:tblW w:w="9497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5"/>
        <w:gridCol w:w="3544"/>
        <w:gridCol w:w="1276"/>
        <w:gridCol w:w="3402"/>
      </w:tblGrid>
      <w:tr w:rsidR="0087453C" w14:paraId="09071119" w14:textId="77777777" w:rsidTr="0087453C">
        <w:trPr>
          <w:trHeight w:val="409"/>
        </w:trPr>
        <w:tc>
          <w:tcPr>
            <w:tcW w:w="1275" w:type="dxa"/>
            <w:vAlign w:val="center"/>
          </w:tcPr>
          <w:p w14:paraId="710B9E6E" w14:textId="1A1D1AB3" w:rsidR="0087453C" w:rsidRDefault="0087453C" w:rsidP="0087453C">
            <w:pPr>
              <w:rPr>
                <w:b/>
                <w:bCs/>
              </w:rPr>
            </w:pPr>
            <w:r w:rsidRPr="00A16F87">
              <w:rPr>
                <w:b/>
                <w:bCs/>
              </w:rPr>
              <w:t>Adı-S</w:t>
            </w:r>
            <w:r>
              <w:rPr>
                <w:b/>
                <w:bCs/>
              </w:rPr>
              <w:t>oyadı</w:t>
            </w:r>
          </w:p>
        </w:tc>
        <w:tc>
          <w:tcPr>
            <w:tcW w:w="3544" w:type="dxa"/>
            <w:vAlign w:val="center"/>
          </w:tcPr>
          <w:p w14:paraId="65C9CE75" w14:textId="2D85E4CB" w:rsidR="0087453C" w:rsidRDefault="0087453C" w:rsidP="0087453C">
            <w:pPr>
              <w:ind w:left="-108"/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1276" w:type="dxa"/>
            <w:vAlign w:val="center"/>
          </w:tcPr>
          <w:p w14:paraId="0A0238F2" w14:textId="27461283" w:rsidR="0087453C" w:rsidRDefault="0087453C" w:rsidP="0087453C">
            <w:pPr>
              <w:rPr>
                <w:b/>
                <w:bCs/>
              </w:rPr>
            </w:pPr>
            <w:r w:rsidRPr="00A16F87">
              <w:rPr>
                <w:b/>
                <w:bCs/>
              </w:rPr>
              <w:t>Adı-S</w:t>
            </w:r>
            <w:r>
              <w:rPr>
                <w:b/>
                <w:bCs/>
              </w:rPr>
              <w:t>oyadı</w:t>
            </w:r>
          </w:p>
        </w:tc>
        <w:tc>
          <w:tcPr>
            <w:tcW w:w="3402" w:type="dxa"/>
            <w:vAlign w:val="center"/>
          </w:tcPr>
          <w:p w14:paraId="124F589C" w14:textId="4640FA31" w:rsidR="0087453C" w:rsidRDefault="0087453C" w:rsidP="0087453C">
            <w:pPr>
              <w:ind w:left="-108"/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</w:tr>
      <w:tr w:rsidR="0087453C" w14:paraId="6645C5E6" w14:textId="77777777" w:rsidTr="0087453C">
        <w:trPr>
          <w:trHeight w:val="401"/>
        </w:trPr>
        <w:tc>
          <w:tcPr>
            <w:tcW w:w="1275" w:type="dxa"/>
            <w:vAlign w:val="center"/>
          </w:tcPr>
          <w:p w14:paraId="6F2796F0" w14:textId="127579C2" w:rsidR="0087453C" w:rsidRDefault="0087453C" w:rsidP="0087453C">
            <w:pPr>
              <w:rPr>
                <w:b/>
                <w:bCs/>
              </w:rPr>
            </w:pPr>
            <w:r>
              <w:rPr>
                <w:b/>
                <w:bCs/>
              </w:rPr>
              <w:t>Tarih</w:t>
            </w:r>
          </w:p>
        </w:tc>
        <w:tc>
          <w:tcPr>
            <w:tcW w:w="3544" w:type="dxa"/>
            <w:vAlign w:val="center"/>
          </w:tcPr>
          <w:p w14:paraId="5CD6717E" w14:textId="3FCCC3F2" w:rsidR="0087453C" w:rsidRDefault="0087453C" w:rsidP="0087453C">
            <w:pPr>
              <w:ind w:left="-108"/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1276" w:type="dxa"/>
            <w:vAlign w:val="center"/>
          </w:tcPr>
          <w:p w14:paraId="29CCD5CD" w14:textId="45CAF208" w:rsidR="0087453C" w:rsidRDefault="0087453C" w:rsidP="0087453C">
            <w:pPr>
              <w:rPr>
                <w:b/>
                <w:bCs/>
              </w:rPr>
            </w:pPr>
            <w:r>
              <w:rPr>
                <w:b/>
                <w:bCs/>
              </w:rPr>
              <w:t>Tarih</w:t>
            </w:r>
          </w:p>
        </w:tc>
        <w:tc>
          <w:tcPr>
            <w:tcW w:w="3402" w:type="dxa"/>
            <w:vAlign w:val="center"/>
          </w:tcPr>
          <w:p w14:paraId="3232E9F2" w14:textId="15B3FAA5" w:rsidR="0087453C" w:rsidRDefault="0087453C" w:rsidP="0087453C">
            <w:pPr>
              <w:ind w:left="-108"/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</w:tr>
      <w:tr w:rsidR="0087453C" w14:paraId="07EBF7D4" w14:textId="77777777" w:rsidTr="0087453C">
        <w:trPr>
          <w:trHeight w:val="421"/>
        </w:trPr>
        <w:tc>
          <w:tcPr>
            <w:tcW w:w="1275" w:type="dxa"/>
            <w:vAlign w:val="center"/>
          </w:tcPr>
          <w:p w14:paraId="1DC5F25B" w14:textId="2B3D258C" w:rsidR="0087453C" w:rsidRDefault="0087453C" w:rsidP="0087453C">
            <w:pPr>
              <w:rPr>
                <w:b/>
                <w:bCs/>
              </w:rPr>
            </w:pPr>
            <w:r>
              <w:rPr>
                <w:b/>
                <w:bCs/>
              </w:rPr>
              <w:t>İmza</w:t>
            </w:r>
          </w:p>
        </w:tc>
        <w:tc>
          <w:tcPr>
            <w:tcW w:w="3544" w:type="dxa"/>
            <w:vAlign w:val="center"/>
          </w:tcPr>
          <w:p w14:paraId="4DEF52D1" w14:textId="04A71D56" w:rsidR="0087453C" w:rsidRDefault="0087453C" w:rsidP="0087453C">
            <w:pPr>
              <w:ind w:left="-108"/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1276" w:type="dxa"/>
            <w:vAlign w:val="center"/>
          </w:tcPr>
          <w:p w14:paraId="7148F9E2" w14:textId="34A34856" w:rsidR="0087453C" w:rsidRDefault="0087453C" w:rsidP="0087453C">
            <w:pPr>
              <w:rPr>
                <w:b/>
                <w:bCs/>
              </w:rPr>
            </w:pPr>
            <w:r>
              <w:rPr>
                <w:b/>
                <w:bCs/>
              </w:rPr>
              <w:t>İmza</w:t>
            </w:r>
          </w:p>
        </w:tc>
        <w:tc>
          <w:tcPr>
            <w:tcW w:w="3402" w:type="dxa"/>
            <w:vAlign w:val="center"/>
          </w:tcPr>
          <w:p w14:paraId="17A74AC4" w14:textId="771ACE26" w:rsidR="0087453C" w:rsidRDefault="0087453C" w:rsidP="0087453C">
            <w:pPr>
              <w:ind w:left="-108"/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</w:tr>
    </w:tbl>
    <w:p w14:paraId="31294256" w14:textId="1FE3FC47" w:rsidR="00A16F87" w:rsidRPr="00A16F87" w:rsidRDefault="00A16F87" w:rsidP="0087453C">
      <w:pPr>
        <w:jc w:val="both"/>
        <w:rPr>
          <w:b/>
          <w:bCs/>
          <w:sz w:val="22"/>
          <w:szCs w:val="22"/>
        </w:rPr>
      </w:pPr>
    </w:p>
    <w:sectPr w:rsidR="00A16F87" w:rsidRPr="00A16F87" w:rsidSect="0087453C">
      <w:headerReference w:type="default" r:id="rId8"/>
      <w:footerReference w:type="default" r:id="rId9"/>
      <w:pgSz w:w="11906" w:h="16838"/>
      <w:pgMar w:top="2077" w:right="849" w:bottom="709" w:left="1134" w:header="426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778FFF" w14:textId="77777777" w:rsidR="00A125B9" w:rsidRDefault="00A125B9" w:rsidP="00EB4E07">
      <w:r>
        <w:separator/>
      </w:r>
    </w:p>
  </w:endnote>
  <w:endnote w:type="continuationSeparator" w:id="0">
    <w:p w14:paraId="167BD3A8" w14:textId="77777777" w:rsidR="00A125B9" w:rsidRDefault="00A125B9" w:rsidP="00EB4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3AB361" w14:textId="1C620AAD" w:rsidR="002F20E4" w:rsidRDefault="002F20E4" w:rsidP="00FC4C9D">
    <w:pPr>
      <w:pStyle w:val="Altbilgi"/>
      <w:ind w:firstLine="708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3EF46C" w14:textId="77777777" w:rsidR="00A125B9" w:rsidRDefault="00A125B9" w:rsidP="00EB4E07">
      <w:r>
        <w:separator/>
      </w:r>
    </w:p>
  </w:footnote>
  <w:footnote w:type="continuationSeparator" w:id="0">
    <w:p w14:paraId="39219C76" w14:textId="77777777" w:rsidR="00A125B9" w:rsidRDefault="00A125B9" w:rsidP="00EB4E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16" w:type="dxa"/>
      <w:tblInd w:w="-6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189"/>
      <w:gridCol w:w="5041"/>
      <w:gridCol w:w="2127"/>
      <w:gridCol w:w="1559"/>
    </w:tblGrid>
    <w:tr w:rsidR="00F4137D" w14:paraId="304305E3" w14:textId="77777777" w:rsidTr="0087453C">
      <w:trPr>
        <w:trHeight w:val="1614"/>
      </w:trPr>
      <w:tc>
        <w:tcPr>
          <w:tcW w:w="218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3A015BE" w14:textId="77777777" w:rsidR="00F4137D" w:rsidRPr="001464F1" w:rsidRDefault="00F4137D" w:rsidP="0087453C">
          <w:pPr>
            <w:ind w:left="94"/>
            <w:jc w:val="both"/>
            <w:rPr>
              <w:rFonts w:ascii="Arial" w:hAnsi="Arial" w:cs="Arial"/>
              <w:b/>
              <w:noProof/>
              <w:sz w:val="18"/>
              <w:szCs w:val="18"/>
            </w:rPr>
          </w:pPr>
          <w:r>
            <w:rPr>
              <w:rFonts w:ascii="Arial" w:hAnsi="Arial" w:cs="Arial"/>
              <w:b/>
              <w:noProof/>
              <w:sz w:val="18"/>
              <w:szCs w:val="18"/>
            </w:rPr>
            <w:t xml:space="preserve">  </w:t>
          </w:r>
          <w:r>
            <w:rPr>
              <w:rFonts w:ascii="Arial" w:hAnsi="Arial" w:cs="Arial"/>
              <w:b/>
              <w:noProof/>
              <w:sz w:val="18"/>
              <w:szCs w:val="18"/>
            </w:rPr>
            <w:drawing>
              <wp:inline distT="0" distB="0" distL="0" distR="0" wp14:anchorId="62EAE2D7" wp14:editId="680D2D11">
                <wp:extent cx="1250950" cy="784860"/>
                <wp:effectExtent l="0" t="0" r="0" b="0"/>
                <wp:docPr id="11" name="Resim 11" descr="G:\2016-06-23_17-31-19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 descr="G:\2016-06-23_17-31-19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0950" cy="784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4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F6EBBAB" w14:textId="77777777" w:rsidR="00F4137D" w:rsidRPr="002D11E4" w:rsidRDefault="00247C60" w:rsidP="008E3EBE">
          <w:pPr>
            <w:pStyle w:val="stbilgi"/>
            <w:tabs>
              <w:tab w:val="clear" w:pos="4536"/>
              <w:tab w:val="clear" w:pos="9072"/>
              <w:tab w:val="left" w:pos="12225"/>
            </w:tabs>
            <w:jc w:val="center"/>
            <w:rPr>
              <w:b/>
              <w:sz w:val="36"/>
              <w:szCs w:val="36"/>
            </w:rPr>
          </w:pPr>
          <w:r>
            <w:rPr>
              <w:b/>
              <w:sz w:val="36"/>
              <w:szCs w:val="36"/>
            </w:rPr>
            <w:t>BELGE KULLANIM SÖZLEŞMESİ</w:t>
          </w:r>
          <w:r w:rsidR="00F4137D">
            <w:rPr>
              <w:b/>
              <w:sz w:val="36"/>
              <w:szCs w:val="36"/>
            </w:rPr>
            <w:t xml:space="preserve">                  </w:t>
          </w:r>
          <w:r>
            <w:rPr>
              <w:b/>
              <w:sz w:val="36"/>
              <w:szCs w:val="36"/>
            </w:rPr>
            <w:t xml:space="preserve">        </w:t>
          </w:r>
        </w:p>
        <w:p w14:paraId="462257F4" w14:textId="77777777" w:rsidR="00F4137D" w:rsidRPr="00F66D59" w:rsidRDefault="00F4137D" w:rsidP="008E3EBE">
          <w:pPr>
            <w:pStyle w:val="stbilgi"/>
            <w:tabs>
              <w:tab w:val="clear" w:pos="4536"/>
              <w:tab w:val="clear" w:pos="9072"/>
              <w:tab w:val="left" w:pos="12225"/>
            </w:tabs>
            <w:ind w:left="2832"/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</w:p>
      </w:tc>
      <w:tc>
        <w:tcPr>
          <w:tcW w:w="21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14:paraId="2E94F466" w14:textId="77777777" w:rsidR="00F4137D" w:rsidRPr="0087453C" w:rsidRDefault="00F4137D" w:rsidP="008E3EBE">
          <w:pPr>
            <w:pStyle w:val="NormalArial"/>
            <w:ind w:firstLine="0"/>
            <w:jc w:val="left"/>
            <w:rPr>
              <w:b/>
              <w:bCs/>
              <w:color w:val="000000"/>
              <w:sz w:val="20"/>
              <w:szCs w:val="20"/>
            </w:rPr>
          </w:pPr>
          <w:r w:rsidRPr="0087453C">
            <w:rPr>
              <w:b/>
              <w:bCs/>
              <w:color w:val="000000"/>
              <w:sz w:val="20"/>
              <w:szCs w:val="20"/>
            </w:rPr>
            <w:t>DÖKÜMAN KODU</w:t>
          </w:r>
        </w:p>
        <w:p w14:paraId="2370AED8" w14:textId="77777777" w:rsidR="00F4137D" w:rsidRPr="0087453C" w:rsidRDefault="00F4137D" w:rsidP="008E3EBE">
          <w:pPr>
            <w:pStyle w:val="NormalArial"/>
            <w:ind w:firstLine="0"/>
            <w:jc w:val="left"/>
            <w:rPr>
              <w:b/>
              <w:bCs/>
              <w:color w:val="000000"/>
              <w:sz w:val="20"/>
              <w:szCs w:val="20"/>
            </w:rPr>
          </w:pPr>
          <w:r w:rsidRPr="0087453C">
            <w:rPr>
              <w:b/>
              <w:bCs/>
              <w:color w:val="000000"/>
              <w:sz w:val="20"/>
              <w:szCs w:val="20"/>
            </w:rPr>
            <w:t xml:space="preserve">YAYIN TARİHİ </w:t>
          </w:r>
        </w:p>
        <w:p w14:paraId="34F05A61" w14:textId="77777777" w:rsidR="00F4137D" w:rsidRPr="0087453C" w:rsidRDefault="00F4137D" w:rsidP="008E3EBE">
          <w:pPr>
            <w:pStyle w:val="NormalArial"/>
            <w:ind w:firstLine="0"/>
            <w:jc w:val="left"/>
            <w:rPr>
              <w:b/>
              <w:bCs/>
              <w:color w:val="000000"/>
              <w:sz w:val="20"/>
              <w:szCs w:val="20"/>
            </w:rPr>
          </w:pPr>
          <w:r w:rsidRPr="0087453C">
            <w:rPr>
              <w:b/>
              <w:bCs/>
              <w:color w:val="000000"/>
              <w:sz w:val="20"/>
              <w:szCs w:val="20"/>
            </w:rPr>
            <w:t>REVİZYON NO</w:t>
          </w:r>
        </w:p>
        <w:p w14:paraId="03C800C7" w14:textId="77777777" w:rsidR="00F4137D" w:rsidRPr="0087453C" w:rsidRDefault="00F4137D" w:rsidP="008E3EBE">
          <w:pPr>
            <w:pStyle w:val="NormalArial"/>
            <w:ind w:firstLine="0"/>
            <w:jc w:val="left"/>
            <w:rPr>
              <w:b/>
              <w:bCs/>
              <w:color w:val="000000"/>
              <w:sz w:val="20"/>
              <w:szCs w:val="20"/>
            </w:rPr>
          </w:pPr>
          <w:r w:rsidRPr="0087453C">
            <w:rPr>
              <w:b/>
              <w:bCs/>
              <w:color w:val="000000"/>
              <w:sz w:val="20"/>
              <w:szCs w:val="20"/>
            </w:rPr>
            <w:t>REVİZYON TARİHİ</w:t>
          </w:r>
        </w:p>
        <w:p w14:paraId="2AD274FD" w14:textId="77777777" w:rsidR="00F4137D" w:rsidRPr="0087453C" w:rsidRDefault="00F4137D" w:rsidP="008E3EBE">
          <w:pPr>
            <w:pStyle w:val="NormalArial"/>
            <w:ind w:firstLine="0"/>
            <w:jc w:val="left"/>
            <w:rPr>
              <w:b/>
              <w:bCs/>
              <w:color w:val="000000"/>
              <w:sz w:val="20"/>
              <w:szCs w:val="20"/>
            </w:rPr>
          </w:pPr>
          <w:r w:rsidRPr="0087453C">
            <w:rPr>
              <w:b/>
              <w:bCs/>
              <w:color w:val="000000"/>
              <w:sz w:val="20"/>
              <w:szCs w:val="20"/>
            </w:rPr>
            <w:t xml:space="preserve">SAYFA NO    </w:t>
          </w:r>
        </w:p>
      </w:tc>
      <w:tc>
        <w:tcPr>
          <w:tcW w:w="1559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66DEC535" w14:textId="77777777" w:rsidR="00F4137D" w:rsidRPr="0087453C" w:rsidRDefault="00F4137D" w:rsidP="008E3EBE">
          <w:pPr>
            <w:pStyle w:val="NormalArial"/>
            <w:ind w:firstLine="0"/>
            <w:jc w:val="left"/>
            <w:rPr>
              <w:b/>
              <w:sz w:val="20"/>
              <w:szCs w:val="20"/>
            </w:rPr>
          </w:pPr>
          <w:r w:rsidRPr="0087453C">
            <w:rPr>
              <w:b/>
              <w:bCs/>
              <w:color w:val="000000"/>
              <w:sz w:val="20"/>
              <w:szCs w:val="20"/>
            </w:rPr>
            <w:t>:FR</w:t>
          </w:r>
          <w:r w:rsidR="00247C60" w:rsidRPr="0087453C">
            <w:rPr>
              <w:b/>
              <w:sz w:val="20"/>
              <w:szCs w:val="20"/>
            </w:rPr>
            <w:t>.01</w:t>
          </w:r>
          <w:r w:rsidRPr="0087453C">
            <w:rPr>
              <w:b/>
              <w:sz w:val="20"/>
              <w:szCs w:val="20"/>
            </w:rPr>
            <w:t>2</w:t>
          </w:r>
        </w:p>
        <w:p w14:paraId="0B405E0B" w14:textId="77777777" w:rsidR="00F4137D" w:rsidRPr="0087453C" w:rsidRDefault="00F4137D" w:rsidP="008E3EBE">
          <w:pPr>
            <w:pStyle w:val="NormalArial"/>
            <w:ind w:firstLine="0"/>
            <w:jc w:val="left"/>
            <w:rPr>
              <w:b/>
              <w:bCs/>
              <w:color w:val="000000"/>
              <w:sz w:val="20"/>
              <w:szCs w:val="20"/>
            </w:rPr>
          </w:pPr>
          <w:r w:rsidRPr="0087453C">
            <w:rPr>
              <w:b/>
              <w:sz w:val="20"/>
              <w:szCs w:val="20"/>
            </w:rPr>
            <w:t>:</w:t>
          </w:r>
          <w:r w:rsidR="004B0E60" w:rsidRPr="0087453C">
            <w:rPr>
              <w:b/>
              <w:sz w:val="20"/>
              <w:szCs w:val="20"/>
            </w:rPr>
            <w:t>05.01.2017</w:t>
          </w:r>
        </w:p>
        <w:p w14:paraId="3F649307" w14:textId="77777777" w:rsidR="00F4137D" w:rsidRPr="0087453C" w:rsidRDefault="00F4137D" w:rsidP="008E3EBE">
          <w:pPr>
            <w:pStyle w:val="NormalArial"/>
            <w:ind w:firstLine="0"/>
            <w:jc w:val="left"/>
            <w:rPr>
              <w:b/>
              <w:bCs/>
              <w:color w:val="000000"/>
              <w:sz w:val="20"/>
              <w:szCs w:val="20"/>
            </w:rPr>
          </w:pPr>
          <w:r w:rsidRPr="0087453C">
            <w:rPr>
              <w:b/>
              <w:bCs/>
              <w:color w:val="000000"/>
              <w:sz w:val="20"/>
              <w:szCs w:val="20"/>
            </w:rPr>
            <w:t>:00</w:t>
          </w:r>
        </w:p>
        <w:p w14:paraId="106954E1" w14:textId="77777777" w:rsidR="00A577FB" w:rsidRPr="0087453C" w:rsidRDefault="00A577FB" w:rsidP="008E3EBE">
          <w:pPr>
            <w:pStyle w:val="NormalArial"/>
            <w:ind w:firstLine="0"/>
            <w:jc w:val="left"/>
            <w:rPr>
              <w:b/>
              <w:sz w:val="20"/>
              <w:szCs w:val="20"/>
            </w:rPr>
          </w:pPr>
          <w:r w:rsidRPr="0087453C">
            <w:rPr>
              <w:b/>
              <w:sz w:val="20"/>
              <w:szCs w:val="20"/>
            </w:rPr>
            <w:t>:</w:t>
          </w:r>
          <w:r w:rsidR="004B0E60" w:rsidRPr="0087453C">
            <w:rPr>
              <w:b/>
              <w:sz w:val="20"/>
              <w:szCs w:val="20"/>
            </w:rPr>
            <w:t>--</w:t>
          </w:r>
        </w:p>
        <w:p w14:paraId="33E9ED58" w14:textId="77777777" w:rsidR="00A577FB" w:rsidRPr="0087453C" w:rsidRDefault="00A577FB" w:rsidP="008E3EBE">
          <w:pPr>
            <w:pStyle w:val="NormalArial"/>
            <w:ind w:firstLine="0"/>
            <w:jc w:val="left"/>
            <w:rPr>
              <w:b/>
              <w:bCs/>
              <w:color w:val="000000"/>
              <w:sz w:val="20"/>
              <w:szCs w:val="20"/>
            </w:rPr>
          </w:pPr>
          <w:r w:rsidRPr="0087453C">
            <w:rPr>
              <w:b/>
              <w:bCs/>
              <w:color w:val="000000"/>
              <w:sz w:val="20"/>
              <w:szCs w:val="20"/>
            </w:rPr>
            <w:t>:</w:t>
          </w:r>
          <w:r w:rsidRPr="0087453C">
            <w:rPr>
              <w:sz w:val="20"/>
              <w:szCs w:val="20"/>
            </w:rPr>
            <w:t xml:space="preserve"> </w:t>
          </w:r>
          <w:r w:rsidR="009A3A98" w:rsidRPr="0087453C">
            <w:rPr>
              <w:sz w:val="20"/>
              <w:szCs w:val="20"/>
            </w:rPr>
            <w:fldChar w:fldCharType="begin"/>
          </w:r>
          <w:r w:rsidRPr="0087453C">
            <w:rPr>
              <w:sz w:val="20"/>
              <w:szCs w:val="20"/>
            </w:rPr>
            <w:instrText>PAGE  \* Arabic  \* MERGEFORMAT</w:instrText>
          </w:r>
          <w:r w:rsidR="009A3A98" w:rsidRPr="0087453C">
            <w:rPr>
              <w:sz w:val="20"/>
              <w:szCs w:val="20"/>
            </w:rPr>
            <w:fldChar w:fldCharType="separate"/>
          </w:r>
          <w:r w:rsidR="006C41FB">
            <w:rPr>
              <w:noProof/>
              <w:sz w:val="20"/>
              <w:szCs w:val="20"/>
            </w:rPr>
            <w:t>1</w:t>
          </w:r>
          <w:r w:rsidR="009A3A98" w:rsidRPr="0087453C">
            <w:rPr>
              <w:sz w:val="20"/>
              <w:szCs w:val="20"/>
            </w:rPr>
            <w:fldChar w:fldCharType="end"/>
          </w:r>
          <w:r w:rsidRPr="0087453C">
            <w:rPr>
              <w:sz w:val="20"/>
              <w:szCs w:val="20"/>
            </w:rPr>
            <w:t xml:space="preserve"> / </w:t>
          </w:r>
          <w:r w:rsidR="006E5AB8" w:rsidRPr="0087453C">
            <w:rPr>
              <w:sz w:val="20"/>
              <w:szCs w:val="20"/>
            </w:rPr>
            <w:fldChar w:fldCharType="begin"/>
          </w:r>
          <w:r w:rsidR="006E5AB8" w:rsidRPr="0087453C">
            <w:rPr>
              <w:sz w:val="20"/>
              <w:szCs w:val="20"/>
            </w:rPr>
            <w:instrText>NUMPAGES  \* Arabic  \* MERGEFORMAT</w:instrText>
          </w:r>
          <w:r w:rsidR="006E5AB8" w:rsidRPr="0087453C">
            <w:rPr>
              <w:sz w:val="20"/>
              <w:szCs w:val="20"/>
            </w:rPr>
            <w:fldChar w:fldCharType="separate"/>
          </w:r>
          <w:r w:rsidR="006C41FB">
            <w:rPr>
              <w:noProof/>
              <w:sz w:val="20"/>
              <w:szCs w:val="20"/>
            </w:rPr>
            <w:t>2</w:t>
          </w:r>
          <w:r w:rsidR="006E5AB8" w:rsidRPr="0087453C">
            <w:rPr>
              <w:noProof/>
              <w:sz w:val="20"/>
              <w:szCs w:val="20"/>
            </w:rPr>
            <w:fldChar w:fldCharType="end"/>
          </w:r>
        </w:p>
      </w:tc>
    </w:tr>
  </w:tbl>
  <w:p w14:paraId="1645A2CB" w14:textId="77777777" w:rsidR="00EB4E07" w:rsidRPr="00F4137D" w:rsidRDefault="00EB4E07" w:rsidP="00F4137D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0D9709A"/>
    <w:multiLevelType w:val="hybridMultilevel"/>
    <w:tmpl w:val="63E5698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16376FB"/>
    <w:multiLevelType w:val="hybridMultilevel"/>
    <w:tmpl w:val="337F30B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982B975"/>
    <w:multiLevelType w:val="hybridMultilevel"/>
    <w:tmpl w:val="7019663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D4F36AC"/>
    <w:multiLevelType w:val="hybridMultilevel"/>
    <w:tmpl w:val="636E08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8B57EB"/>
    <w:multiLevelType w:val="hybridMultilevel"/>
    <w:tmpl w:val="8DB4C38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138B01FC"/>
    <w:multiLevelType w:val="hybridMultilevel"/>
    <w:tmpl w:val="7AF47F2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E603E3"/>
    <w:multiLevelType w:val="hybridMultilevel"/>
    <w:tmpl w:val="82CC497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6770E1D"/>
    <w:multiLevelType w:val="hybridMultilevel"/>
    <w:tmpl w:val="BC72E048"/>
    <w:lvl w:ilvl="0" w:tplc="CC1608DE">
      <w:start w:val="1"/>
      <w:numFmt w:val="bullet"/>
      <w:pStyle w:val="Stil1"/>
      <w:lvlText w:val=""/>
      <w:lvlJc w:val="left"/>
      <w:pPr>
        <w:tabs>
          <w:tab w:val="num" w:pos="624"/>
        </w:tabs>
        <w:ind w:left="680" w:hanging="51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D963833"/>
    <w:multiLevelType w:val="hybridMultilevel"/>
    <w:tmpl w:val="4E06AE8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1717A1"/>
    <w:multiLevelType w:val="multilevel"/>
    <w:tmpl w:val="1F72B3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>
    <w:nsid w:val="29B12ED3"/>
    <w:multiLevelType w:val="hybridMultilevel"/>
    <w:tmpl w:val="296EC9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AD5F40"/>
    <w:multiLevelType w:val="hybridMultilevel"/>
    <w:tmpl w:val="29E6E258"/>
    <w:lvl w:ilvl="0" w:tplc="C660F0C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3368D8"/>
    <w:multiLevelType w:val="hybridMultilevel"/>
    <w:tmpl w:val="12F23100"/>
    <w:lvl w:ilvl="0" w:tplc="5834353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A97A48"/>
    <w:multiLevelType w:val="hybridMultilevel"/>
    <w:tmpl w:val="D8DC2E3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554782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43A710FC"/>
    <w:multiLevelType w:val="hybridMultilevel"/>
    <w:tmpl w:val="1578E9C0"/>
    <w:lvl w:ilvl="0" w:tplc="1AEC457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7B74BD"/>
    <w:multiLevelType w:val="hybridMultilevel"/>
    <w:tmpl w:val="97948E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C19EF3"/>
    <w:multiLevelType w:val="hybridMultilevel"/>
    <w:tmpl w:val="6B6372F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4EAB351E"/>
    <w:multiLevelType w:val="hybridMultilevel"/>
    <w:tmpl w:val="063A54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49620E"/>
    <w:multiLevelType w:val="hybridMultilevel"/>
    <w:tmpl w:val="3ACC36F0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6C7B84"/>
    <w:multiLevelType w:val="hybridMultilevel"/>
    <w:tmpl w:val="9B5ECB6C"/>
    <w:lvl w:ilvl="0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555319A1"/>
    <w:multiLevelType w:val="multilevel"/>
    <w:tmpl w:val="E32A466C"/>
    <w:lvl w:ilvl="0">
      <w:start w:val="7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780"/>
      </w:pPr>
      <w:rPr>
        <w:rFonts w:hint="default"/>
        <w:b/>
      </w:rPr>
    </w:lvl>
    <w:lvl w:ilvl="2">
      <w:start w:val="5"/>
      <w:numFmt w:val="decimal"/>
      <w:lvlText w:val="%1.%2.%3"/>
      <w:lvlJc w:val="left"/>
      <w:pPr>
        <w:tabs>
          <w:tab w:val="num" w:pos="1020"/>
        </w:tabs>
        <w:ind w:left="102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7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22">
    <w:nsid w:val="5FA4694A"/>
    <w:multiLevelType w:val="hybridMultilevel"/>
    <w:tmpl w:val="04B61C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DE7D72"/>
    <w:multiLevelType w:val="hybridMultilevel"/>
    <w:tmpl w:val="B37C3E8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DC1BD0"/>
    <w:multiLevelType w:val="hybridMultilevel"/>
    <w:tmpl w:val="6694D3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A68B1D"/>
    <w:multiLevelType w:val="hybridMultilevel"/>
    <w:tmpl w:val="D4D3C30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7AC10A4E"/>
    <w:multiLevelType w:val="hybridMultilevel"/>
    <w:tmpl w:val="0AB08652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21"/>
  </w:num>
  <w:num w:numId="4">
    <w:abstractNumId w:val="1"/>
  </w:num>
  <w:num w:numId="5">
    <w:abstractNumId w:val="2"/>
  </w:num>
  <w:num w:numId="6">
    <w:abstractNumId w:val="4"/>
  </w:num>
  <w:num w:numId="7">
    <w:abstractNumId w:val="25"/>
  </w:num>
  <w:num w:numId="8">
    <w:abstractNumId w:val="17"/>
  </w:num>
  <w:num w:numId="9">
    <w:abstractNumId w:val="0"/>
  </w:num>
  <w:num w:numId="10">
    <w:abstractNumId w:val="24"/>
  </w:num>
  <w:num w:numId="11">
    <w:abstractNumId w:val="8"/>
  </w:num>
  <w:num w:numId="12">
    <w:abstractNumId w:val="16"/>
  </w:num>
  <w:num w:numId="13">
    <w:abstractNumId w:val="18"/>
  </w:num>
  <w:num w:numId="14">
    <w:abstractNumId w:val="10"/>
  </w:num>
  <w:num w:numId="15">
    <w:abstractNumId w:val="3"/>
  </w:num>
  <w:num w:numId="16">
    <w:abstractNumId w:val="20"/>
  </w:num>
  <w:num w:numId="17">
    <w:abstractNumId w:val="22"/>
  </w:num>
  <w:num w:numId="18">
    <w:abstractNumId w:val="11"/>
  </w:num>
  <w:num w:numId="19">
    <w:abstractNumId w:val="6"/>
  </w:num>
  <w:num w:numId="20">
    <w:abstractNumId w:val="15"/>
  </w:num>
  <w:num w:numId="21">
    <w:abstractNumId w:val="19"/>
  </w:num>
  <w:num w:numId="22">
    <w:abstractNumId w:val="26"/>
  </w:num>
  <w:num w:numId="23">
    <w:abstractNumId w:val="14"/>
  </w:num>
  <w:num w:numId="24">
    <w:abstractNumId w:val="23"/>
  </w:num>
  <w:num w:numId="25">
    <w:abstractNumId w:val="7"/>
  </w:num>
  <w:num w:numId="26">
    <w:abstractNumId w:val="13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E07"/>
    <w:rsid w:val="00002B77"/>
    <w:rsid w:val="00003CFA"/>
    <w:rsid w:val="0000400C"/>
    <w:rsid w:val="0000411C"/>
    <w:rsid w:val="00020CF9"/>
    <w:rsid w:val="00027FC8"/>
    <w:rsid w:val="0003597D"/>
    <w:rsid w:val="0004253E"/>
    <w:rsid w:val="00047DF2"/>
    <w:rsid w:val="0005099A"/>
    <w:rsid w:val="00060D7B"/>
    <w:rsid w:val="00076BBA"/>
    <w:rsid w:val="00081ED1"/>
    <w:rsid w:val="00093267"/>
    <w:rsid w:val="0009392B"/>
    <w:rsid w:val="00095BDC"/>
    <w:rsid w:val="000A5082"/>
    <w:rsid w:val="000A56AF"/>
    <w:rsid w:val="000A646C"/>
    <w:rsid w:val="000B507A"/>
    <w:rsid w:val="000C2345"/>
    <w:rsid w:val="000C3A84"/>
    <w:rsid w:val="000D3946"/>
    <w:rsid w:val="000D4B1B"/>
    <w:rsid w:val="000F0BDD"/>
    <w:rsid w:val="000F3597"/>
    <w:rsid w:val="000F4729"/>
    <w:rsid w:val="000F728F"/>
    <w:rsid w:val="00103A10"/>
    <w:rsid w:val="00112F20"/>
    <w:rsid w:val="00117D0A"/>
    <w:rsid w:val="00120AFF"/>
    <w:rsid w:val="00121848"/>
    <w:rsid w:val="00125D71"/>
    <w:rsid w:val="0013221A"/>
    <w:rsid w:val="001368F4"/>
    <w:rsid w:val="001531F2"/>
    <w:rsid w:val="001644AC"/>
    <w:rsid w:val="001714D8"/>
    <w:rsid w:val="00176740"/>
    <w:rsid w:val="001B2C01"/>
    <w:rsid w:val="001D00D7"/>
    <w:rsid w:val="001D16A5"/>
    <w:rsid w:val="001D3A81"/>
    <w:rsid w:val="001E6F54"/>
    <w:rsid w:val="001E7EFF"/>
    <w:rsid w:val="0021748E"/>
    <w:rsid w:val="00217B26"/>
    <w:rsid w:val="00222242"/>
    <w:rsid w:val="00222BE0"/>
    <w:rsid w:val="00223FB3"/>
    <w:rsid w:val="00225369"/>
    <w:rsid w:val="00233F03"/>
    <w:rsid w:val="002351F2"/>
    <w:rsid w:val="00236CE3"/>
    <w:rsid w:val="002472B4"/>
    <w:rsid w:val="00247C60"/>
    <w:rsid w:val="0025037C"/>
    <w:rsid w:val="00266531"/>
    <w:rsid w:val="0027152D"/>
    <w:rsid w:val="002779DF"/>
    <w:rsid w:val="00283110"/>
    <w:rsid w:val="002A0CC0"/>
    <w:rsid w:val="002B4D1D"/>
    <w:rsid w:val="002B4E16"/>
    <w:rsid w:val="002C76C6"/>
    <w:rsid w:val="002E025B"/>
    <w:rsid w:val="002F20E4"/>
    <w:rsid w:val="002F2532"/>
    <w:rsid w:val="00322AD0"/>
    <w:rsid w:val="00323130"/>
    <w:rsid w:val="0033492E"/>
    <w:rsid w:val="00337AD2"/>
    <w:rsid w:val="003510A8"/>
    <w:rsid w:val="00357050"/>
    <w:rsid w:val="00366DC3"/>
    <w:rsid w:val="00381AF8"/>
    <w:rsid w:val="00387590"/>
    <w:rsid w:val="00387992"/>
    <w:rsid w:val="003939B8"/>
    <w:rsid w:val="00394EE6"/>
    <w:rsid w:val="0039571A"/>
    <w:rsid w:val="00397275"/>
    <w:rsid w:val="003B2000"/>
    <w:rsid w:val="003C1398"/>
    <w:rsid w:val="003D197A"/>
    <w:rsid w:val="003D4044"/>
    <w:rsid w:val="003D464A"/>
    <w:rsid w:val="003D5F1D"/>
    <w:rsid w:val="003D6188"/>
    <w:rsid w:val="003D7992"/>
    <w:rsid w:val="003F7D4C"/>
    <w:rsid w:val="004067E7"/>
    <w:rsid w:val="0041304C"/>
    <w:rsid w:val="00430F7C"/>
    <w:rsid w:val="004343A1"/>
    <w:rsid w:val="00435288"/>
    <w:rsid w:val="00441817"/>
    <w:rsid w:val="00443728"/>
    <w:rsid w:val="00445315"/>
    <w:rsid w:val="00452E4B"/>
    <w:rsid w:val="004542C9"/>
    <w:rsid w:val="00457F8C"/>
    <w:rsid w:val="00464FAE"/>
    <w:rsid w:val="004835E2"/>
    <w:rsid w:val="00496A3C"/>
    <w:rsid w:val="00497D37"/>
    <w:rsid w:val="004A5101"/>
    <w:rsid w:val="004A61F6"/>
    <w:rsid w:val="004B0E60"/>
    <w:rsid w:val="004B684B"/>
    <w:rsid w:val="004D2635"/>
    <w:rsid w:val="004D7F4E"/>
    <w:rsid w:val="004E3A32"/>
    <w:rsid w:val="004E3E72"/>
    <w:rsid w:val="00500540"/>
    <w:rsid w:val="005149E4"/>
    <w:rsid w:val="00515CEE"/>
    <w:rsid w:val="00523472"/>
    <w:rsid w:val="00542AC4"/>
    <w:rsid w:val="00546A45"/>
    <w:rsid w:val="00564E91"/>
    <w:rsid w:val="00567142"/>
    <w:rsid w:val="00570624"/>
    <w:rsid w:val="00572D4E"/>
    <w:rsid w:val="00577779"/>
    <w:rsid w:val="00581C57"/>
    <w:rsid w:val="005949BC"/>
    <w:rsid w:val="005A00C8"/>
    <w:rsid w:val="005A1319"/>
    <w:rsid w:val="005B2AC5"/>
    <w:rsid w:val="005C52FC"/>
    <w:rsid w:val="005C6E99"/>
    <w:rsid w:val="005C75B8"/>
    <w:rsid w:val="005D4B2D"/>
    <w:rsid w:val="005D68F3"/>
    <w:rsid w:val="005E76F2"/>
    <w:rsid w:val="006025F5"/>
    <w:rsid w:val="00607F98"/>
    <w:rsid w:val="00615218"/>
    <w:rsid w:val="00615E84"/>
    <w:rsid w:val="0062431B"/>
    <w:rsid w:val="00634D4C"/>
    <w:rsid w:val="006366D8"/>
    <w:rsid w:val="00651A7F"/>
    <w:rsid w:val="00655F26"/>
    <w:rsid w:val="006613F8"/>
    <w:rsid w:val="0066272E"/>
    <w:rsid w:val="006634AF"/>
    <w:rsid w:val="00672575"/>
    <w:rsid w:val="006739F8"/>
    <w:rsid w:val="0067758F"/>
    <w:rsid w:val="00681149"/>
    <w:rsid w:val="0068561F"/>
    <w:rsid w:val="0068576E"/>
    <w:rsid w:val="00697BA9"/>
    <w:rsid w:val="006B0446"/>
    <w:rsid w:val="006B0E5E"/>
    <w:rsid w:val="006C3C73"/>
    <w:rsid w:val="006C41FB"/>
    <w:rsid w:val="006C7EC2"/>
    <w:rsid w:val="006E5AB8"/>
    <w:rsid w:val="006F2258"/>
    <w:rsid w:val="006F2A27"/>
    <w:rsid w:val="006F3CD4"/>
    <w:rsid w:val="006F5BB3"/>
    <w:rsid w:val="007056C8"/>
    <w:rsid w:val="00705B3E"/>
    <w:rsid w:val="007209A3"/>
    <w:rsid w:val="00722CF8"/>
    <w:rsid w:val="00735A4B"/>
    <w:rsid w:val="00736991"/>
    <w:rsid w:val="00746430"/>
    <w:rsid w:val="0075206C"/>
    <w:rsid w:val="00754CD1"/>
    <w:rsid w:val="00761B67"/>
    <w:rsid w:val="0077286D"/>
    <w:rsid w:val="00790EAE"/>
    <w:rsid w:val="007953BD"/>
    <w:rsid w:val="00795A1F"/>
    <w:rsid w:val="007A0376"/>
    <w:rsid w:val="007A5DBE"/>
    <w:rsid w:val="007B0481"/>
    <w:rsid w:val="007D0602"/>
    <w:rsid w:val="007D6C87"/>
    <w:rsid w:val="007F3698"/>
    <w:rsid w:val="007F691D"/>
    <w:rsid w:val="0080083F"/>
    <w:rsid w:val="00801B98"/>
    <w:rsid w:val="00805881"/>
    <w:rsid w:val="008063BF"/>
    <w:rsid w:val="008159BD"/>
    <w:rsid w:val="00841FDF"/>
    <w:rsid w:val="0084257F"/>
    <w:rsid w:val="008460C5"/>
    <w:rsid w:val="00850710"/>
    <w:rsid w:val="00865676"/>
    <w:rsid w:val="0086714E"/>
    <w:rsid w:val="00872A83"/>
    <w:rsid w:val="0087362C"/>
    <w:rsid w:val="0087453C"/>
    <w:rsid w:val="0088740A"/>
    <w:rsid w:val="0089413D"/>
    <w:rsid w:val="00895BFE"/>
    <w:rsid w:val="008A3DC0"/>
    <w:rsid w:val="008C0173"/>
    <w:rsid w:val="008C52C8"/>
    <w:rsid w:val="008D2ADF"/>
    <w:rsid w:val="008D2DFA"/>
    <w:rsid w:val="008D326C"/>
    <w:rsid w:val="008D4130"/>
    <w:rsid w:val="008D58F3"/>
    <w:rsid w:val="008E0473"/>
    <w:rsid w:val="008E50AC"/>
    <w:rsid w:val="00907959"/>
    <w:rsid w:val="00917B33"/>
    <w:rsid w:val="00920E61"/>
    <w:rsid w:val="00941608"/>
    <w:rsid w:val="00943A7B"/>
    <w:rsid w:val="0094596B"/>
    <w:rsid w:val="00947818"/>
    <w:rsid w:val="009532D2"/>
    <w:rsid w:val="00970913"/>
    <w:rsid w:val="009709EE"/>
    <w:rsid w:val="009769EC"/>
    <w:rsid w:val="00995576"/>
    <w:rsid w:val="009A3A98"/>
    <w:rsid w:val="009B5B8E"/>
    <w:rsid w:val="009C05BE"/>
    <w:rsid w:val="009D11AB"/>
    <w:rsid w:val="009E40E9"/>
    <w:rsid w:val="009E5E9C"/>
    <w:rsid w:val="009F10A3"/>
    <w:rsid w:val="00A0353B"/>
    <w:rsid w:val="00A0477C"/>
    <w:rsid w:val="00A05308"/>
    <w:rsid w:val="00A06A8A"/>
    <w:rsid w:val="00A125B9"/>
    <w:rsid w:val="00A14626"/>
    <w:rsid w:val="00A16F87"/>
    <w:rsid w:val="00A47E55"/>
    <w:rsid w:val="00A577FB"/>
    <w:rsid w:val="00A80561"/>
    <w:rsid w:val="00A87D31"/>
    <w:rsid w:val="00A952E6"/>
    <w:rsid w:val="00A95F9D"/>
    <w:rsid w:val="00A965FA"/>
    <w:rsid w:val="00AA49A3"/>
    <w:rsid w:val="00AB0DFA"/>
    <w:rsid w:val="00AB4268"/>
    <w:rsid w:val="00AB762E"/>
    <w:rsid w:val="00AC70CA"/>
    <w:rsid w:val="00AD46B6"/>
    <w:rsid w:val="00AE7567"/>
    <w:rsid w:val="00AF31B9"/>
    <w:rsid w:val="00B013B6"/>
    <w:rsid w:val="00B04F82"/>
    <w:rsid w:val="00B074D8"/>
    <w:rsid w:val="00B143C4"/>
    <w:rsid w:val="00B14C8E"/>
    <w:rsid w:val="00B205A9"/>
    <w:rsid w:val="00B20945"/>
    <w:rsid w:val="00B24C28"/>
    <w:rsid w:val="00B30AF8"/>
    <w:rsid w:val="00B30B28"/>
    <w:rsid w:val="00B35E61"/>
    <w:rsid w:val="00B4059D"/>
    <w:rsid w:val="00B425E7"/>
    <w:rsid w:val="00B606A9"/>
    <w:rsid w:val="00B766C2"/>
    <w:rsid w:val="00B83A42"/>
    <w:rsid w:val="00B91C22"/>
    <w:rsid w:val="00BA05E3"/>
    <w:rsid w:val="00BE2432"/>
    <w:rsid w:val="00BE673F"/>
    <w:rsid w:val="00BF75B4"/>
    <w:rsid w:val="00C06C2C"/>
    <w:rsid w:val="00C118B3"/>
    <w:rsid w:val="00C14970"/>
    <w:rsid w:val="00C176AE"/>
    <w:rsid w:val="00C20884"/>
    <w:rsid w:val="00C302DF"/>
    <w:rsid w:val="00C31D07"/>
    <w:rsid w:val="00C33D9C"/>
    <w:rsid w:val="00C4541A"/>
    <w:rsid w:val="00C45677"/>
    <w:rsid w:val="00C54D8F"/>
    <w:rsid w:val="00C60C20"/>
    <w:rsid w:val="00C64EBC"/>
    <w:rsid w:val="00C70AE1"/>
    <w:rsid w:val="00C70C9C"/>
    <w:rsid w:val="00C73BE1"/>
    <w:rsid w:val="00C77CB8"/>
    <w:rsid w:val="00C8536D"/>
    <w:rsid w:val="00C85CEA"/>
    <w:rsid w:val="00C90A7D"/>
    <w:rsid w:val="00C9299F"/>
    <w:rsid w:val="00CB05D7"/>
    <w:rsid w:val="00CB3B94"/>
    <w:rsid w:val="00CE0B2B"/>
    <w:rsid w:val="00CF078A"/>
    <w:rsid w:val="00CF5974"/>
    <w:rsid w:val="00CF7641"/>
    <w:rsid w:val="00D054E0"/>
    <w:rsid w:val="00D25257"/>
    <w:rsid w:val="00D25C33"/>
    <w:rsid w:val="00D33320"/>
    <w:rsid w:val="00D40A0F"/>
    <w:rsid w:val="00D47183"/>
    <w:rsid w:val="00D51AB1"/>
    <w:rsid w:val="00D66983"/>
    <w:rsid w:val="00D77A83"/>
    <w:rsid w:val="00D80030"/>
    <w:rsid w:val="00D9086D"/>
    <w:rsid w:val="00D9292D"/>
    <w:rsid w:val="00D95F1A"/>
    <w:rsid w:val="00DA5511"/>
    <w:rsid w:val="00DC56EE"/>
    <w:rsid w:val="00DE565B"/>
    <w:rsid w:val="00DF0B5C"/>
    <w:rsid w:val="00DF31F2"/>
    <w:rsid w:val="00E00BDF"/>
    <w:rsid w:val="00E04C2F"/>
    <w:rsid w:val="00E050AA"/>
    <w:rsid w:val="00E14C26"/>
    <w:rsid w:val="00E15524"/>
    <w:rsid w:val="00E67D5F"/>
    <w:rsid w:val="00E77713"/>
    <w:rsid w:val="00E82EBA"/>
    <w:rsid w:val="00E849F0"/>
    <w:rsid w:val="00E84C96"/>
    <w:rsid w:val="00E919BB"/>
    <w:rsid w:val="00E948C7"/>
    <w:rsid w:val="00E94EEE"/>
    <w:rsid w:val="00EA0169"/>
    <w:rsid w:val="00EA1EDD"/>
    <w:rsid w:val="00EA7495"/>
    <w:rsid w:val="00EB4E07"/>
    <w:rsid w:val="00EB5E5F"/>
    <w:rsid w:val="00EC0997"/>
    <w:rsid w:val="00ED74F7"/>
    <w:rsid w:val="00EE5067"/>
    <w:rsid w:val="00EE53CF"/>
    <w:rsid w:val="00F018BE"/>
    <w:rsid w:val="00F105E6"/>
    <w:rsid w:val="00F223DE"/>
    <w:rsid w:val="00F333F0"/>
    <w:rsid w:val="00F33560"/>
    <w:rsid w:val="00F3377A"/>
    <w:rsid w:val="00F412D1"/>
    <w:rsid w:val="00F4137D"/>
    <w:rsid w:val="00F5160F"/>
    <w:rsid w:val="00F602F3"/>
    <w:rsid w:val="00F6218F"/>
    <w:rsid w:val="00F64396"/>
    <w:rsid w:val="00F64932"/>
    <w:rsid w:val="00F661ED"/>
    <w:rsid w:val="00F720AC"/>
    <w:rsid w:val="00F723BD"/>
    <w:rsid w:val="00FA2C53"/>
    <w:rsid w:val="00FA373C"/>
    <w:rsid w:val="00FA73D8"/>
    <w:rsid w:val="00FC1E33"/>
    <w:rsid w:val="00FC4C9D"/>
    <w:rsid w:val="00FD2AF7"/>
    <w:rsid w:val="00FD4E6D"/>
    <w:rsid w:val="00FF05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702B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C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B4E0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EB4E07"/>
  </w:style>
  <w:style w:type="paragraph" w:styleId="Altbilgi">
    <w:name w:val="footer"/>
    <w:basedOn w:val="Normal"/>
    <w:link w:val="AltbilgiChar"/>
    <w:uiPriority w:val="99"/>
    <w:unhideWhenUsed/>
    <w:rsid w:val="00EB4E0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EB4E07"/>
  </w:style>
  <w:style w:type="table" w:styleId="TabloKlavuzu">
    <w:name w:val="Table Grid"/>
    <w:basedOn w:val="NormalTablo"/>
    <w:uiPriority w:val="59"/>
    <w:rsid w:val="00EB4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F20E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919B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919BB"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link w:val="GvdeMetniChar"/>
    <w:rsid w:val="004067E7"/>
    <w:pPr>
      <w:jc w:val="both"/>
    </w:pPr>
    <w:rPr>
      <w:rFonts w:ascii="Arial" w:hAnsi="Arial"/>
      <w:sz w:val="22"/>
      <w:szCs w:val="20"/>
      <w:lang w:eastAsia="en-US"/>
    </w:rPr>
  </w:style>
  <w:style w:type="character" w:customStyle="1" w:styleId="GvdeMetniChar">
    <w:name w:val="Gövde Metni Char"/>
    <w:basedOn w:val="VarsaylanParagrafYazTipi"/>
    <w:link w:val="GvdeMetni"/>
    <w:rsid w:val="004067E7"/>
    <w:rPr>
      <w:rFonts w:ascii="Arial" w:eastAsia="Times New Roman" w:hAnsi="Arial" w:cs="Times New Roman"/>
      <w:szCs w:val="20"/>
    </w:rPr>
  </w:style>
  <w:style w:type="character" w:styleId="Kpr">
    <w:name w:val="Hyperlink"/>
    <w:basedOn w:val="VarsaylanParagrafYazTipi"/>
    <w:uiPriority w:val="99"/>
    <w:unhideWhenUsed/>
    <w:rsid w:val="00095BDC"/>
    <w:rPr>
      <w:color w:val="0563C1" w:themeColor="hyperlink"/>
      <w:u w:val="single"/>
    </w:rPr>
  </w:style>
  <w:style w:type="paragraph" w:customStyle="1" w:styleId="Default">
    <w:name w:val="Default"/>
    <w:rsid w:val="008D2DF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0F0BDD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lang w:eastAsia="en-US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0F0BD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5">
    <w:name w:val="toc 5"/>
    <w:basedOn w:val="Normal"/>
    <w:next w:val="Normal"/>
    <w:autoRedefine/>
    <w:semiHidden/>
    <w:rsid w:val="002779DF"/>
    <w:pPr>
      <w:ind w:right="-70"/>
    </w:pPr>
    <w:rPr>
      <w:rFonts w:ascii="Tahoma" w:hAnsi="Tahoma" w:cs="Tahoma"/>
      <w:sz w:val="20"/>
    </w:rPr>
  </w:style>
  <w:style w:type="paragraph" w:customStyle="1" w:styleId="normaltableau">
    <w:name w:val="normal_tableau"/>
    <w:basedOn w:val="Normal"/>
    <w:rsid w:val="002351F2"/>
    <w:pPr>
      <w:spacing w:before="120" w:after="120"/>
      <w:jc w:val="both"/>
    </w:pPr>
    <w:rPr>
      <w:rFonts w:ascii="Optima" w:hAnsi="Optima"/>
      <w:sz w:val="22"/>
      <w:szCs w:val="20"/>
      <w:lang w:val="en-GB" w:eastAsia="en-GB"/>
    </w:rPr>
  </w:style>
  <w:style w:type="paragraph" w:styleId="GvdeMetniGirintisi">
    <w:name w:val="Body Text Indent"/>
    <w:basedOn w:val="Normal"/>
    <w:link w:val="GvdeMetniGirintisiChar"/>
    <w:rsid w:val="00266531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rsid w:val="0026653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A0477C"/>
    <w:pPr>
      <w:spacing w:after="0" w:line="240" w:lineRule="auto"/>
    </w:pPr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387590"/>
    <w:pPr>
      <w:spacing w:before="100" w:beforeAutospacing="1" w:after="100" w:afterAutospacing="1"/>
    </w:pPr>
  </w:style>
  <w:style w:type="character" w:styleId="Gl">
    <w:name w:val="Strong"/>
    <w:basedOn w:val="VarsaylanParagrafYazTipi"/>
    <w:uiPriority w:val="22"/>
    <w:qFormat/>
    <w:rsid w:val="00387590"/>
    <w:rPr>
      <w:b/>
      <w:bCs/>
    </w:rPr>
  </w:style>
  <w:style w:type="paragraph" w:customStyle="1" w:styleId="Stil1">
    <w:name w:val="Stil1"/>
    <w:basedOn w:val="Normal"/>
    <w:autoRedefine/>
    <w:rsid w:val="00357050"/>
    <w:pPr>
      <w:numPr>
        <w:numId w:val="25"/>
      </w:numPr>
      <w:spacing w:line="360" w:lineRule="auto"/>
      <w:jc w:val="both"/>
    </w:pPr>
    <w:rPr>
      <w:rFonts w:ascii="Verdana" w:hAnsi="Verdana" w:cs="Arial"/>
      <w:sz w:val="20"/>
      <w:szCs w:val="20"/>
    </w:rPr>
  </w:style>
  <w:style w:type="character" w:customStyle="1" w:styleId="NormalArialChar">
    <w:name w:val="Normal + Arial Char"/>
    <w:aliases w:val="10 nk Char,Siyah Char"/>
    <w:link w:val="NormalArial"/>
    <w:locked/>
    <w:rsid w:val="00F4137D"/>
    <w:rPr>
      <w:rFonts w:ascii="Arial" w:eastAsia="Calibri" w:hAnsi="Arial" w:cs="Arial"/>
      <w:spacing w:val="8"/>
    </w:rPr>
  </w:style>
  <w:style w:type="paragraph" w:customStyle="1" w:styleId="NormalArial">
    <w:name w:val="Normal + Arial"/>
    <w:aliases w:val="10 nk,Siyah"/>
    <w:basedOn w:val="Normal"/>
    <w:link w:val="NormalArialChar"/>
    <w:rsid w:val="00F4137D"/>
    <w:pPr>
      <w:ind w:firstLine="720"/>
      <w:jc w:val="both"/>
    </w:pPr>
    <w:rPr>
      <w:rFonts w:ascii="Arial" w:eastAsia="Calibri" w:hAnsi="Arial" w:cs="Arial"/>
      <w:spacing w:val="8"/>
      <w:sz w:val="22"/>
      <w:szCs w:val="22"/>
      <w:lang w:eastAsia="en-US"/>
    </w:rPr>
  </w:style>
  <w:style w:type="character" w:styleId="AklamaBavurusu">
    <w:name w:val="annotation reference"/>
    <w:basedOn w:val="VarsaylanParagrafYazTipi"/>
    <w:uiPriority w:val="99"/>
    <w:semiHidden/>
    <w:unhideWhenUsed/>
    <w:rsid w:val="00247C60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47C60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47C60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57F8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57F8C"/>
    <w:rPr>
      <w:rFonts w:ascii="Times New Roman" w:eastAsia="Times New Roman" w:hAnsi="Times New Roman" w:cs="Times New Roman"/>
      <w:b/>
      <w:bCs/>
      <w:sz w:val="20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C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B4E0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EB4E07"/>
  </w:style>
  <w:style w:type="paragraph" w:styleId="Altbilgi">
    <w:name w:val="footer"/>
    <w:basedOn w:val="Normal"/>
    <w:link w:val="AltbilgiChar"/>
    <w:uiPriority w:val="99"/>
    <w:unhideWhenUsed/>
    <w:rsid w:val="00EB4E0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EB4E07"/>
  </w:style>
  <w:style w:type="table" w:styleId="TabloKlavuzu">
    <w:name w:val="Table Grid"/>
    <w:basedOn w:val="NormalTablo"/>
    <w:uiPriority w:val="59"/>
    <w:rsid w:val="00EB4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F20E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919B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919BB"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link w:val="GvdeMetniChar"/>
    <w:rsid w:val="004067E7"/>
    <w:pPr>
      <w:jc w:val="both"/>
    </w:pPr>
    <w:rPr>
      <w:rFonts w:ascii="Arial" w:hAnsi="Arial"/>
      <w:sz w:val="22"/>
      <w:szCs w:val="20"/>
      <w:lang w:eastAsia="en-US"/>
    </w:rPr>
  </w:style>
  <w:style w:type="character" w:customStyle="1" w:styleId="GvdeMetniChar">
    <w:name w:val="Gövde Metni Char"/>
    <w:basedOn w:val="VarsaylanParagrafYazTipi"/>
    <w:link w:val="GvdeMetni"/>
    <w:rsid w:val="004067E7"/>
    <w:rPr>
      <w:rFonts w:ascii="Arial" w:eastAsia="Times New Roman" w:hAnsi="Arial" w:cs="Times New Roman"/>
      <w:szCs w:val="20"/>
    </w:rPr>
  </w:style>
  <w:style w:type="character" w:styleId="Kpr">
    <w:name w:val="Hyperlink"/>
    <w:basedOn w:val="VarsaylanParagrafYazTipi"/>
    <w:uiPriority w:val="99"/>
    <w:unhideWhenUsed/>
    <w:rsid w:val="00095BDC"/>
    <w:rPr>
      <w:color w:val="0563C1" w:themeColor="hyperlink"/>
      <w:u w:val="single"/>
    </w:rPr>
  </w:style>
  <w:style w:type="paragraph" w:customStyle="1" w:styleId="Default">
    <w:name w:val="Default"/>
    <w:rsid w:val="008D2DF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0F0BDD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lang w:eastAsia="en-US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0F0BD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5">
    <w:name w:val="toc 5"/>
    <w:basedOn w:val="Normal"/>
    <w:next w:val="Normal"/>
    <w:autoRedefine/>
    <w:semiHidden/>
    <w:rsid w:val="002779DF"/>
    <w:pPr>
      <w:ind w:right="-70"/>
    </w:pPr>
    <w:rPr>
      <w:rFonts w:ascii="Tahoma" w:hAnsi="Tahoma" w:cs="Tahoma"/>
      <w:sz w:val="20"/>
    </w:rPr>
  </w:style>
  <w:style w:type="paragraph" w:customStyle="1" w:styleId="normaltableau">
    <w:name w:val="normal_tableau"/>
    <w:basedOn w:val="Normal"/>
    <w:rsid w:val="002351F2"/>
    <w:pPr>
      <w:spacing w:before="120" w:after="120"/>
      <w:jc w:val="both"/>
    </w:pPr>
    <w:rPr>
      <w:rFonts w:ascii="Optima" w:hAnsi="Optima"/>
      <w:sz w:val="22"/>
      <w:szCs w:val="20"/>
      <w:lang w:val="en-GB" w:eastAsia="en-GB"/>
    </w:rPr>
  </w:style>
  <w:style w:type="paragraph" w:styleId="GvdeMetniGirintisi">
    <w:name w:val="Body Text Indent"/>
    <w:basedOn w:val="Normal"/>
    <w:link w:val="GvdeMetniGirintisiChar"/>
    <w:rsid w:val="00266531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rsid w:val="0026653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A0477C"/>
    <w:pPr>
      <w:spacing w:after="0" w:line="240" w:lineRule="auto"/>
    </w:pPr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387590"/>
    <w:pPr>
      <w:spacing w:before="100" w:beforeAutospacing="1" w:after="100" w:afterAutospacing="1"/>
    </w:pPr>
  </w:style>
  <w:style w:type="character" w:styleId="Gl">
    <w:name w:val="Strong"/>
    <w:basedOn w:val="VarsaylanParagrafYazTipi"/>
    <w:uiPriority w:val="22"/>
    <w:qFormat/>
    <w:rsid w:val="00387590"/>
    <w:rPr>
      <w:b/>
      <w:bCs/>
    </w:rPr>
  </w:style>
  <w:style w:type="paragraph" w:customStyle="1" w:styleId="Stil1">
    <w:name w:val="Stil1"/>
    <w:basedOn w:val="Normal"/>
    <w:autoRedefine/>
    <w:rsid w:val="00357050"/>
    <w:pPr>
      <w:numPr>
        <w:numId w:val="25"/>
      </w:numPr>
      <w:spacing w:line="360" w:lineRule="auto"/>
      <w:jc w:val="both"/>
    </w:pPr>
    <w:rPr>
      <w:rFonts w:ascii="Verdana" w:hAnsi="Verdana" w:cs="Arial"/>
      <w:sz w:val="20"/>
      <w:szCs w:val="20"/>
    </w:rPr>
  </w:style>
  <w:style w:type="character" w:customStyle="1" w:styleId="NormalArialChar">
    <w:name w:val="Normal + Arial Char"/>
    <w:aliases w:val="10 nk Char,Siyah Char"/>
    <w:link w:val="NormalArial"/>
    <w:locked/>
    <w:rsid w:val="00F4137D"/>
    <w:rPr>
      <w:rFonts w:ascii="Arial" w:eastAsia="Calibri" w:hAnsi="Arial" w:cs="Arial"/>
      <w:spacing w:val="8"/>
    </w:rPr>
  </w:style>
  <w:style w:type="paragraph" w:customStyle="1" w:styleId="NormalArial">
    <w:name w:val="Normal + Arial"/>
    <w:aliases w:val="10 nk,Siyah"/>
    <w:basedOn w:val="Normal"/>
    <w:link w:val="NormalArialChar"/>
    <w:rsid w:val="00F4137D"/>
    <w:pPr>
      <w:ind w:firstLine="720"/>
      <w:jc w:val="both"/>
    </w:pPr>
    <w:rPr>
      <w:rFonts w:ascii="Arial" w:eastAsia="Calibri" w:hAnsi="Arial" w:cs="Arial"/>
      <w:spacing w:val="8"/>
      <w:sz w:val="22"/>
      <w:szCs w:val="22"/>
      <w:lang w:eastAsia="en-US"/>
    </w:rPr>
  </w:style>
  <w:style w:type="character" w:styleId="AklamaBavurusu">
    <w:name w:val="annotation reference"/>
    <w:basedOn w:val="VarsaylanParagrafYazTipi"/>
    <w:uiPriority w:val="99"/>
    <w:semiHidden/>
    <w:unhideWhenUsed/>
    <w:rsid w:val="00247C60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47C60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47C60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57F8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57F8C"/>
    <w:rPr>
      <w:rFonts w:ascii="Times New Roman" w:eastAsia="Times New Roman" w:hAnsi="Times New Roman" w:cs="Times New Roman"/>
      <w:b/>
      <w:bCs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0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890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5953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HECE</dc:creator>
  <cp:lastModifiedBy>Emrah URHAN</cp:lastModifiedBy>
  <cp:revision>2</cp:revision>
  <cp:lastPrinted>2015-02-12T15:15:00Z</cp:lastPrinted>
  <dcterms:created xsi:type="dcterms:W3CDTF">2018-11-07T12:20:00Z</dcterms:created>
  <dcterms:modified xsi:type="dcterms:W3CDTF">2018-11-07T12:20:00Z</dcterms:modified>
</cp:coreProperties>
</file>